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FB29A" w14:textId="77777777" w:rsidR="00DA7FAF" w:rsidRDefault="00DA7FAF" w:rsidP="007108E9">
      <w:pPr>
        <w:pStyle w:val="Rubrik"/>
        <w:spacing w:before="2160"/>
        <w:rPr>
          <w:color w:val="auto"/>
          <w:sz w:val="32"/>
          <w:szCs w:val="32"/>
        </w:rPr>
      </w:pPr>
    </w:p>
    <w:p w14:paraId="13039085" w14:textId="286408BE" w:rsidR="007108E9" w:rsidRPr="00DE5F64" w:rsidRDefault="008D0852" w:rsidP="007108E9">
      <w:pPr>
        <w:pStyle w:val="Rubrik"/>
        <w:spacing w:before="2160"/>
        <w:rPr>
          <w:color w:val="auto"/>
          <w:sz w:val="32"/>
          <w:szCs w:val="32"/>
          <w:lang w:val="en-US"/>
        </w:rPr>
      </w:pPr>
      <w:r>
        <w:rPr>
          <w:noProof/>
          <w:color w:val="auto"/>
          <w:sz w:val="32"/>
        </w:rPr>
        <w:drawing>
          <wp:anchor distT="0" distB="0" distL="114300" distR="114300" simplePos="0" relativeHeight="251658240" behindDoc="1" locked="1" layoutInCell="1" allowOverlap="1" wp14:anchorId="7C6DE12F" wp14:editId="1E64BD7D">
            <wp:simplePos x="0" y="0"/>
            <wp:positionH relativeFrom="page">
              <wp:align>left</wp:align>
            </wp:positionH>
            <wp:positionV relativeFrom="page">
              <wp:align>top</wp:align>
            </wp:positionV>
            <wp:extent cx="7563600" cy="10688400"/>
            <wp:effectExtent l="0" t="0" r="0" b="0"/>
            <wp:wrapNone/>
            <wp:docPr id="5" name="Bild 33" descr="Finansinspektion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33" descr="Finansinspektionen">
                      <a:extLst>
                        <a:ext uri="{C183D7F6-B498-43B3-948B-1728B52AA6E4}">
                          <adec:decorative xmlns:adec="http://schemas.microsoft.com/office/drawing/2017/decorative" val="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3600" cy="1068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F64">
        <w:rPr>
          <w:color w:val="auto"/>
          <w:sz w:val="32"/>
          <w:lang w:val="en-US"/>
        </w:rPr>
        <w:t>Report</w:t>
      </w:r>
    </w:p>
    <w:p w14:paraId="0ACBF83D" w14:textId="51A7B1CE" w:rsidR="007131B1" w:rsidRPr="004E6DEE" w:rsidRDefault="00521222" w:rsidP="007108E9">
      <w:pPr>
        <w:pStyle w:val="Rubrik"/>
        <w:spacing w:before="2160"/>
        <w:rPr>
          <w:lang w:val="en-US"/>
        </w:rPr>
      </w:pPr>
      <w:sdt>
        <w:sdtPr>
          <w:rPr>
            <w:lang w:val="en-US"/>
          </w:rPr>
          <w:alias w:val="Title"/>
          <w:tag w:val=""/>
          <w:id w:val="-1639637536"/>
          <w:placeholder>
            <w:docPart w:val="044D6FE3C27741E7BDB85610583458C9"/>
          </w:placeholder>
          <w:dataBinding w:prefixMappings="xmlns:ns0='http://purl.org/dc/elements/1.1/' xmlns:ns1='http://schemas.openxmlformats.org/package/2006/metadata/core-properties' " w:xpath="/ns1:coreProperties[1]/ns0:title[1]" w:storeItemID="{6C3C8BC8-F283-45AE-878A-BAB7291924A1}"/>
          <w:text/>
        </w:sdtPr>
        <w:sdtEndPr/>
        <w:sdtContent>
          <w:r w:rsidR="004E6DEE" w:rsidRPr="004E6DEE">
            <w:rPr>
              <w:lang w:val="en-US"/>
            </w:rPr>
            <w:t>Is there a need for add-on cover</w:t>
          </w:r>
          <w:r w:rsidR="004E6DEE">
            <w:rPr>
              <w:lang w:val="en-US"/>
            </w:rPr>
            <w:t xml:space="preserve"> and gadget insurance</w:t>
          </w:r>
          <w:r w:rsidR="003E2DEE" w:rsidRPr="004E6DEE">
            <w:rPr>
              <w:lang w:val="en-US"/>
            </w:rPr>
            <w:t>?</w:t>
          </w:r>
        </w:sdtContent>
      </w:sdt>
    </w:p>
    <w:p w14:paraId="6B6CAC59" w14:textId="77777777" w:rsidR="00751E4C" w:rsidRPr="004E6DEE" w:rsidRDefault="00751E4C" w:rsidP="00DA7FAF">
      <w:pPr>
        <w:pStyle w:val="DatumochDnr"/>
        <w:tabs>
          <w:tab w:val="left" w:pos="5818"/>
        </w:tabs>
        <w:rPr>
          <w:sz w:val="32"/>
          <w:szCs w:val="32"/>
          <w:lang w:val="en-US"/>
        </w:rPr>
      </w:pPr>
    </w:p>
    <w:p w14:paraId="4A94D6DB" w14:textId="03FA89C2" w:rsidR="00DC66BD" w:rsidRPr="00E41958" w:rsidRDefault="00521222" w:rsidP="00DA7FAF">
      <w:pPr>
        <w:pStyle w:val="DatumochDnr"/>
        <w:tabs>
          <w:tab w:val="left" w:pos="5818"/>
        </w:tabs>
        <w:rPr>
          <w:sz w:val="32"/>
          <w:szCs w:val="32"/>
        </w:rPr>
      </w:pPr>
      <w:sdt>
        <w:sdtPr>
          <w:rPr>
            <w:sz w:val="32"/>
            <w:szCs w:val="32"/>
          </w:rPr>
          <w:id w:val="491910038"/>
          <w:placeholder>
            <w:docPart w:val="E7C3FC697B28476F924084CCBD314077"/>
          </w:placeholder>
          <w:date w:fullDate="2023-02-16T00:00:00Z">
            <w:dateFormat w:val="dd MMMM yyyy"/>
            <w:lid w:val="en-GB"/>
            <w:storeMappedDataAs w:val="dateTime"/>
            <w:calendar w:val="gregorian"/>
          </w:date>
        </w:sdtPr>
        <w:sdtEndPr/>
        <w:sdtContent>
          <w:r w:rsidR="004E6DEE">
            <w:rPr>
              <w:sz w:val="32"/>
              <w:szCs w:val="32"/>
            </w:rPr>
            <w:t>16 February 2023</w:t>
          </w:r>
        </w:sdtContent>
      </w:sdt>
      <w:r w:rsidR="0073308D">
        <w:rPr>
          <w:sz w:val="32"/>
        </w:rPr>
        <w:tab/>
      </w:r>
    </w:p>
    <w:p w14:paraId="4B037E01" w14:textId="77777777" w:rsidR="007131B1" w:rsidRPr="00E41958" w:rsidRDefault="007131B1" w:rsidP="00CC7CD4">
      <w:r>
        <w:br w:type="page"/>
      </w:r>
    </w:p>
    <w:p w14:paraId="6005BC29" w14:textId="6C09C8E3" w:rsidR="00DB06D8" w:rsidRPr="00E41958" w:rsidRDefault="00DB06D8" w:rsidP="00DB06D8">
      <w:pPr>
        <w:pStyle w:val="DatumochDnr"/>
        <w:tabs>
          <w:tab w:val="left" w:pos="2268"/>
        </w:tabs>
        <w:jc w:val="right"/>
      </w:pPr>
      <w:r>
        <w:lastRenderedPageBreak/>
        <w:t>FI Ref. 23-5068</w:t>
      </w:r>
    </w:p>
    <w:p w14:paraId="57105BE4" w14:textId="77777777" w:rsidR="002F35EC" w:rsidRPr="00E41958" w:rsidRDefault="002F35EC" w:rsidP="002F35EC">
      <w:pPr>
        <w:pStyle w:val="Innehllsfrteckningsrubrik"/>
      </w:pPr>
      <w:r>
        <w:t>Content</w:t>
      </w:r>
    </w:p>
    <w:bookmarkStart w:id="0" w:name="_Toc56605047"/>
    <w:p w14:paraId="35F05AA9" w14:textId="22C8671F" w:rsidR="004E6DEE" w:rsidRDefault="00DC66BD">
      <w:pPr>
        <w:pStyle w:val="Innehll1"/>
        <w:rPr>
          <w:rFonts w:asciiTheme="minorHAnsi" w:eastAsiaTheme="minorEastAsia" w:hAnsiTheme="minorHAnsi"/>
          <w:noProof/>
          <w:sz w:val="22"/>
          <w:lang w:val="sv-SE" w:eastAsia="sv-SE"/>
        </w:rPr>
      </w:pPr>
      <w:r w:rsidRPr="00E41958">
        <w:fldChar w:fldCharType="begin"/>
      </w:r>
      <w:r w:rsidRPr="00E41958">
        <w:instrText xml:space="preserve"> TOC \o "2-2" \h \z \t "Rubrik 1;1" </w:instrText>
      </w:r>
      <w:r w:rsidRPr="00E41958">
        <w:fldChar w:fldCharType="separate"/>
      </w:r>
      <w:hyperlink w:anchor="_Toc132893402" w:history="1">
        <w:r w:rsidR="004E6DEE" w:rsidRPr="003A08D2">
          <w:rPr>
            <w:rStyle w:val="Hyperlnk"/>
            <w:noProof/>
          </w:rPr>
          <w:t>Summary</w:t>
        </w:r>
        <w:r w:rsidR="004E6DEE">
          <w:rPr>
            <w:noProof/>
            <w:webHidden/>
          </w:rPr>
          <w:tab/>
        </w:r>
        <w:r w:rsidR="004E6DEE">
          <w:rPr>
            <w:noProof/>
            <w:webHidden/>
          </w:rPr>
          <w:fldChar w:fldCharType="begin"/>
        </w:r>
        <w:r w:rsidR="004E6DEE">
          <w:rPr>
            <w:noProof/>
            <w:webHidden/>
          </w:rPr>
          <w:instrText xml:space="preserve"> PAGEREF _Toc132893402 \h </w:instrText>
        </w:r>
        <w:r w:rsidR="004E6DEE">
          <w:rPr>
            <w:noProof/>
            <w:webHidden/>
          </w:rPr>
        </w:r>
        <w:r w:rsidR="004E6DEE">
          <w:rPr>
            <w:noProof/>
            <w:webHidden/>
          </w:rPr>
          <w:fldChar w:fldCharType="separate"/>
        </w:r>
        <w:r w:rsidR="00C12796">
          <w:rPr>
            <w:noProof/>
            <w:webHidden/>
          </w:rPr>
          <w:t>3</w:t>
        </w:r>
        <w:r w:rsidR="004E6DEE">
          <w:rPr>
            <w:noProof/>
            <w:webHidden/>
          </w:rPr>
          <w:fldChar w:fldCharType="end"/>
        </w:r>
      </w:hyperlink>
    </w:p>
    <w:p w14:paraId="60D2C9F4" w14:textId="148D1B4B" w:rsidR="004E6DEE" w:rsidRDefault="00521222">
      <w:pPr>
        <w:pStyle w:val="Innehll1"/>
        <w:rPr>
          <w:rFonts w:asciiTheme="minorHAnsi" w:eastAsiaTheme="minorEastAsia" w:hAnsiTheme="minorHAnsi"/>
          <w:noProof/>
          <w:sz w:val="22"/>
          <w:lang w:val="sv-SE" w:eastAsia="sv-SE"/>
        </w:rPr>
      </w:pPr>
      <w:hyperlink w:anchor="_Toc132893403" w:history="1">
        <w:r w:rsidR="004E6DEE" w:rsidRPr="003A08D2">
          <w:rPr>
            <w:rStyle w:val="Hyperlnk"/>
            <w:noProof/>
          </w:rPr>
          <w:t>Background</w:t>
        </w:r>
        <w:r w:rsidR="004E6DEE">
          <w:rPr>
            <w:noProof/>
            <w:webHidden/>
          </w:rPr>
          <w:tab/>
        </w:r>
        <w:r w:rsidR="004E6DEE">
          <w:rPr>
            <w:noProof/>
            <w:webHidden/>
          </w:rPr>
          <w:fldChar w:fldCharType="begin"/>
        </w:r>
        <w:r w:rsidR="004E6DEE">
          <w:rPr>
            <w:noProof/>
            <w:webHidden/>
          </w:rPr>
          <w:instrText xml:space="preserve"> PAGEREF _Toc132893403 \h </w:instrText>
        </w:r>
        <w:r w:rsidR="004E6DEE">
          <w:rPr>
            <w:noProof/>
            <w:webHidden/>
          </w:rPr>
        </w:r>
        <w:r w:rsidR="004E6DEE">
          <w:rPr>
            <w:noProof/>
            <w:webHidden/>
          </w:rPr>
          <w:fldChar w:fldCharType="separate"/>
        </w:r>
        <w:r w:rsidR="00C12796">
          <w:rPr>
            <w:noProof/>
            <w:webHidden/>
          </w:rPr>
          <w:t>4</w:t>
        </w:r>
        <w:r w:rsidR="004E6DEE">
          <w:rPr>
            <w:noProof/>
            <w:webHidden/>
          </w:rPr>
          <w:fldChar w:fldCharType="end"/>
        </w:r>
      </w:hyperlink>
    </w:p>
    <w:p w14:paraId="119A7733" w14:textId="7966FD82" w:rsidR="004E6DEE" w:rsidRDefault="00521222">
      <w:pPr>
        <w:pStyle w:val="Innehll1"/>
        <w:rPr>
          <w:rFonts w:asciiTheme="minorHAnsi" w:eastAsiaTheme="minorEastAsia" w:hAnsiTheme="minorHAnsi"/>
          <w:noProof/>
          <w:sz w:val="22"/>
          <w:lang w:val="sv-SE" w:eastAsia="sv-SE"/>
        </w:rPr>
      </w:pPr>
      <w:hyperlink w:anchor="_Toc132893404" w:history="1">
        <w:r w:rsidR="004E6DEE" w:rsidRPr="003A08D2">
          <w:rPr>
            <w:rStyle w:val="Hyperlnk"/>
            <w:noProof/>
          </w:rPr>
          <w:t>Add-on cover and gadget insurance</w:t>
        </w:r>
        <w:r w:rsidR="004E6DEE">
          <w:rPr>
            <w:noProof/>
            <w:webHidden/>
          </w:rPr>
          <w:tab/>
        </w:r>
        <w:r w:rsidR="004E6DEE">
          <w:rPr>
            <w:noProof/>
            <w:webHidden/>
          </w:rPr>
          <w:fldChar w:fldCharType="begin"/>
        </w:r>
        <w:r w:rsidR="004E6DEE">
          <w:rPr>
            <w:noProof/>
            <w:webHidden/>
          </w:rPr>
          <w:instrText xml:space="preserve"> PAGEREF _Toc132893404 \h </w:instrText>
        </w:r>
        <w:r w:rsidR="004E6DEE">
          <w:rPr>
            <w:noProof/>
            <w:webHidden/>
          </w:rPr>
        </w:r>
        <w:r w:rsidR="004E6DEE">
          <w:rPr>
            <w:noProof/>
            <w:webHidden/>
          </w:rPr>
          <w:fldChar w:fldCharType="separate"/>
        </w:r>
        <w:r w:rsidR="00C12796">
          <w:rPr>
            <w:noProof/>
            <w:webHidden/>
          </w:rPr>
          <w:t>5</w:t>
        </w:r>
        <w:r w:rsidR="004E6DEE">
          <w:rPr>
            <w:noProof/>
            <w:webHidden/>
          </w:rPr>
          <w:fldChar w:fldCharType="end"/>
        </w:r>
      </w:hyperlink>
    </w:p>
    <w:p w14:paraId="6DDBA608" w14:textId="64BDAE1F" w:rsidR="004E6DEE" w:rsidRDefault="00521222">
      <w:pPr>
        <w:pStyle w:val="Innehll2"/>
        <w:rPr>
          <w:rFonts w:asciiTheme="minorHAnsi" w:eastAsiaTheme="minorEastAsia" w:hAnsiTheme="minorHAnsi"/>
          <w:noProof/>
          <w:lang w:val="sv-SE" w:eastAsia="sv-SE"/>
        </w:rPr>
      </w:pPr>
      <w:hyperlink w:anchor="_Toc132893405" w:history="1">
        <w:r w:rsidR="004E6DEE" w:rsidRPr="003A08D2">
          <w:rPr>
            <w:rStyle w:val="Hyperlnk"/>
            <w:noProof/>
          </w:rPr>
          <w:t>Add-on cover</w:t>
        </w:r>
        <w:r w:rsidR="004E6DEE">
          <w:rPr>
            <w:noProof/>
            <w:webHidden/>
          </w:rPr>
          <w:tab/>
        </w:r>
        <w:r w:rsidR="004E6DEE">
          <w:rPr>
            <w:noProof/>
            <w:webHidden/>
          </w:rPr>
          <w:fldChar w:fldCharType="begin"/>
        </w:r>
        <w:r w:rsidR="004E6DEE">
          <w:rPr>
            <w:noProof/>
            <w:webHidden/>
          </w:rPr>
          <w:instrText xml:space="preserve"> PAGEREF _Toc132893405 \h </w:instrText>
        </w:r>
        <w:r w:rsidR="004E6DEE">
          <w:rPr>
            <w:noProof/>
            <w:webHidden/>
          </w:rPr>
        </w:r>
        <w:r w:rsidR="004E6DEE">
          <w:rPr>
            <w:noProof/>
            <w:webHidden/>
          </w:rPr>
          <w:fldChar w:fldCharType="separate"/>
        </w:r>
        <w:r w:rsidR="00C12796">
          <w:rPr>
            <w:noProof/>
            <w:webHidden/>
          </w:rPr>
          <w:t>5</w:t>
        </w:r>
        <w:r w:rsidR="004E6DEE">
          <w:rPr>
            <w:noProof/>
            <w:webHidden/>
          </w:rPr>
          <w:fldChar w:fldCharType="end"/>
        </w:r>
      </w:hyperlink>
    </w:p>
    <w:p w14:paraId="1E7D7E30" w14:textId="0072580C" w:rsidR="004E6DEE" w:rsidRDefault="00521222">
      <w:pPr>
        <w:pStyle w:val="Innehll2"/>
        <w:rPr>
          <w:rFonts w:asciiTheme="minorHAnsi" w:eastAsiaTheme="minorEastAsia" w:hAnsiTheme="minorHAnsi"/>
          <w:noProof/>
          <w:lang w:val="sv-SE" w:eastAsia="sv-SE"/>
        </w:rPr>
      </w:pPr>
      <w:hyperlink w:anchor="_Toc132893406" w:history="1">
        <w:r w:rsidR="004E6DEE" w:rsidRPr="003A08D2">
          <w:rPr>
            <w:rStyle w:val="Hyperlnk"/>
            <w:noProof/>
          </w:rPr>
          <w:t>Gadget insurance</w:t>
        </w:r>
        <w:r w:rsidR="004E6DEE">
          <w:rPr>
            <w:noProof/>
            <w:webHidden/>
          </w:rPr>
          <w:tab/>
        </w:r>
        <w:r w:rsidR="004E6DEE">
          <w:rPr>
            <w:noProof/>
            <w:webHidden/>
          </w:rPr>
          <w:fldChar w:fldCharType="begin"/>
        </w:r>
        <w:r w:rsidR="004E6DEE">
          <w:rPr>
            <w:noProof/>
            <w:webHidden/>
          </w:rPr>
          <w:instrText xml:space="preserve"> PAGEREF _Toc132893406 \h </w:instrText>
        </w:r>
        <w:r w:rsidR="004E6DEE">
          <w:rPr>
            <w:noProof/>
            <w:webHidden/>
          </w:rPr>
        </w:r>
        <w:r w:rsidR="004E6DEE">
          <w:rPr>
            <w:noProof/>
            <w:webHidden/>
          </w:rPr>
          <w:fldChar w:fldCharType="separate"/>
        </w:r>
        <w:r w:rsidR="00C12796">
          <w:rPr>
            <w:noProof/>
            <w:webHidden/>
          </w:rPr>
          <w:t>6</w:t>
        </w:r>
        <w:r w:rsidR="004E6DEE">
          <w:rPr>
            <w:noProof/>
            <w:webHidden/>
          </w:rPr>
          <w:fldChar w:fldCharType="end"/>
        </w:r>
      </w:hyperlink>
    </w:p>
    <w:p w14:paraId="4F5EC5E3" w14:textId="0509C766" w:rsidR="004E6DEE" w:rsidRDefault="00521222">
      <w:pPr>
        <w:pStyle w:val="Innehll1"/>
        <w:rPr>
          <w:rFonts w:asciiTheme="minorHAnsi" w:eastAsiaTheme="minorEastAsia" w:hAnsiTheme="minorHAnsi"/>
          <w:noProof/>
          <w:sz w:val="22"/>
          <w:lang w:val="sv-SE" w:eastAsia="sv-SE"/>
        </w:rPr>
      </w:pPr>
      <w:hyperlink w:anchor="_Toc132893407" w:history="1">
        <w:r w:rsidR="004E6DEE" w:rsidRPr="003A08D2">
          <w:rPr>
            <w:rStyle w:val="Hyperlnk"/>
            <w:noProof/>
          </w:rPr>
          <w:t>Finansinspektionen’s analysis</w:t>
        </w:r>
        <w:r w:rsidR="004E6DEE">
          <w:rPr>
            <w:noProof/>
            <w:webHidden/>
          </w:rPr>
          <w:tab/>
        </w:r>
        <w:r w:rsidR="004E6DEE">
          <w:rPr>
            <w:noProof/>
            <w:webHidden/>
          </w:rPr>
          <w:fldChar w:fldCharType="begin"/>
        </w:r>
        <w:r w:rsidR="004E6DEE">
          <w:rPr>
            <w:noProof/>
            <w:webHidden/>
          </w:rPr>
          <w:instrText xml:space="preserve"> PAGEREF _Toc132893407 \h </w:instrText>
        </w:r>
        <w:r w:rsidR="004E6DEE">
          <w:rPr>
            <w:noProof/>
            <w:webHidden/>
          </w:rPr>
        </w:r>
        <w:r w:rsidR="004E6DEE">
          <w:rPr>
            <w:noProof/>
            <w:webHidden/>
          </w:rPr>
          <w:fldChar w:fldCharType="separate"/>
        </w:r>
        <w:r w:rsidR="00C12796">
          <w:rPr>
            <w:noProof/>
            <w:webHidden/>
          </w:rPr>
          <w:t>7</w:t>
        </w:r>
        <w:r w:rsidR="004E6DEE">
          <w:rPr>
            <w:noProof/>
            <w:webHidden/>
          </w:rPr>
          <w:fldChar w:fldCharType="end"/>
        </w:r>
      </w:hyperlink>
    </w:p>
    <w:p w14:paraId="01DA7620" w14:textId="42405316" w:rsidR="004E6DEE" w:rsidRDefault="00521222">
      <w:pPr>
        <w:pStyle w:val="Innehll2"/>
        <w:rPr>
          <w:rFonts w:asciiTheme="minorHAnsi" w:eastAsiaTheme="minorEastAsia" w:hAnsiTheme="minorHAnsi"/>
          <w:noProof/>
          <w:lang w:val="sv-SE" w:eastAsia="sv-SE"/>
        </w:rPr>
      </w:pPr>
      <w:hyperlink w:anchor="_Toc132893408" w:history="1">
        <w:r w:rsidR="004E6DEE" w:rsidRPr="003A08D2">
          <w:rPr>
            <w:rStyle w:val="Hyperlnk"/>
            <w:noProof/>
          </w:rPr>
          <w:t>Method for the analysis</w:t>
        </w:r>
        <w:r w:rsidR="004E6DEE">
          <w:rPr>
            <w:noProof/>
            <w:webHidden/>
          </w:rPr>
          <w:tab/>
        </w:r>
        <w:r w:rsidR="004E6DEE">
          <w:rPr>
            <w:noProof/>
            <w:webHidden/>
          </w:rPr>
          <w:fldChar w:fldCharType="begin"/>
        </w:r>
        <w:r w:rsidR="004E6DEE">
          <w:rPr>
            <w:noProof/>
            <w:webHidden/>
          </w:rPr>
          <w:instrText xml:space="preserve"> PAGEREF _Toc132893408 \h </w:instrText>
        </w:r>
        <w:r w:rsidR="004E6DEE">
          <w:rPr>
            <w:noProof/>
            <w:webHidden/>
          </w:rPr>
        </w:r>
        <w:r w:rsidR="004E6DEE">
          <w:rPr>
            <w:noProof/>
            <w:webHidden/>
          </w:rPr>
          <w:fldChar w:fldCharType="separate"/>
        </w:r>
        <w:r w:rsidR="00C12796">
          <w:rPr>
            <w:noProof/>
            <w:webHidden/>
          </w:rPr>
          <w:t>7</w:t>
        </w:r>
        <w:r w:rsidR="004E6DEE">
          <w:rPr>
            <w:noProof/>
            <w:webHidden/>
          </w:rPr>
          <w:fldChar w:fldCharType="end"/>
        </w:r>
      </w:hyperlink>
    </w:p>
    <w:p w14:paraId="34F2693D" w14:textId="437E827E" w:rsidR="004E6DEE" w:rsidRDefault="00521222">
      <w:pPr>
        <w:pStyle w:val="Innehll2"/>
        <w:rPr>
          <w:rFonts w:asciiTheme="minorHAnsi" w:eastAsiaTheme="minorEastAsia" w:hAnsiTheme="minorHAnsi"/>
          <w:noProof/>
          <w:lang w:val="sv-SE" w:eastAsia="sv-SE"/>
        </w:rPr>
      </w:pPr>
      <w:hyperlink w:anchor="_Toc132893409" w:history="1">
        <w:r w:rsidR="004E6DEE" w:rsidRPr="003A08D2">
          <w:rPr>
            <w:rStyle w:val="Hyperlnk"/>
            <w:noProof/>
          </w:rPr>
          <w:t>Add-on cover</w:t>
        </w:r>
        <w:r w:rsidR="004E6DEE">
          <w:rPr>
            <w:noProof/>
            <w:webHidden/>
          </w:rPr>
          <w:tab/>
        </w:r>
        <w:r w:rsidR="004E6DEE">
          <w:rPr>
            <w:noProof/>
            <w:webHidden/>
          </w:rPr>
          <w:fldChar w:fldCharType="begin"/>
        </w:r>
        <w:r w:rsidR="004E6DEE">
          <w:rPr>
            <w:noProof/>
            <w:webHidden/>
          </w:rPr>
          <w:instrText xml:space="preserve"> PAGEREF _Toc132893409 \h </w:instrText>
        </w:r>
        <w:r w:rsidR="004E6DEE">
          <w:rPr>
            <w:noProof/>
            <w:webHidden/>
          </w:rPr>
        </w:r>
        <w:r w:rsidR="004E6DEE">
          <w:rPr>
            <w:noProof/>
            <w:webHidden/>
          </w:rPr>
          <w:fldChar w:fldCharType="separate"/>
        </w:r>
        <w:r w:rsidR="00C12796">
          <w:rPr>
            <w:noProof/>
            <w:webHidden/>
          </w:rPr>
          <w:t>8</w:t>
        </w:r>
        <w:r w:rsidR="004E6DEE">
          <w:rPr>
            <w:noProof/>
            <w:webHidden/>
          </w:rPr>
          <w:fldChar w:fldCharType="end"/>
        </w:r>
      </w:hyperlink>
    </w:p>
    <w:p w14:paraId="52BC2B2B" w14:textId="0CC144F6" w:rsidR="004E6DEE" w:rsidRDefault="00521222">
      <w:pPr>
        <w:pStyle w:val="Innehll2"/>
        <w:rPr>
          <w:rFonts w:asciiTheme="minorHAnsi" w:eastAsiaTheme="minorEastAsia" w:hAnsiTheme="minorHAnsi"/>
          <w:noProof/>
          <w:lang w:val="sv-SE" w:eastAsia="sv-SE"/>
        </w:rPr>
      </w:pPr>
      <w:hyperlink w:anchor="_Toc132893410" w:history="1">
        <w:r w:rsidR="004E6DEE" w:rsidRPr="003A08D2">
          <w:rPr>
            <w:rStyle w:val="Hyperlnk"/>
            <w:noProof/>
          </w:rPr>
          <w:t>Gadget insurance</w:t>
        </w:r>
        <w:r w:rsidR="004E6DEE">
          <w:rPr>
            <w:noProof/>
            <w:webHidden/>
          </w:rPr>
          <w:tab/>
        </w:r>
        <w:r w:rsidR="004E6DEE">
          <w:rPr>
            <w:noProof/>
            <w:webHidden/>
          </w:rPr>
          <w:fldChar w:fldCharType="begin"/>
        </w:r>
        <w:r w:rsidR="004E6DEE">
          <w:rPr>
            <w:noProof/>
            <w:webHidden/>
          </w:rPr>
          <w:instrText xml:space="preserve"> PAGEREF _Toc132893410 \h </w:instrText>
        </w:r>
        <w:r w:rsidR="004E6DEE">
          <w:rPr>
            <w:noProof/>
            <w:webHidden/>
          </w:rPr>
        </w:r>
        <w:r w:rsidR="004E6DEE">
          <w:rPr>
            <w:noProof/>
            <w:webHidden/>
          </w:rPr>
          <w:fldChar w:fldCharType="separate"/>
        </w:r>
        <w:r w:rsidR="00C12796">
          <w:rPr>
            <w:noProof/>
            <w:webHidden/>
          </w:rPr>
          <w:t>8</w:t>
        </w:r>
        <w:r w:rsidR="004E6DEE">
          <w:rPr>
            <w:noProof/>
            <w:webHidden/>
          </w:rPr>
          <w:fldChar w:fldCharType="end"/>
        </w:r>
      </w:hyperlink>
    </w:p>
    <w:p w14:paraId="17D0F195" w14:textId="486C6E07" w:rsidR="004E6DEE" w:rsidRDefault="00521222">
      <w:pPr>
        <w:pStyle w:val="Innehll1"/>
        <w:rPr>
          <w:rFonts w:asciiTheme="minorHAnsi" w:eastAsiaTheme="minorEastAsia" w:hAnsiTheme="minorHAnsi"/>
          <w:noProof/>
          <w:sz w:val="22"/>
          <w:lang w:val="sv-SE" w:eastAsia="sv-SE"/>
        </w:rPr>
      </w:pPr>
      <w:hyperlink w:anchor="_Toc132893411" w:history="1">
        <w:r w:rsidR="004E6DEE" w:rsidRPr="003A08D2">
          <w:rPr>
            <w:rStyle w:val="Hyperlnk"/>
            <w:noProof/>
          </w:rPr>
          <w:t>Results</w:t>
        </w:r>
        <w:r w:rsidR="004E6DEE">
          <w:rPr>
            <w:noProof/>
            <w:webHidden/>
          </w:rPr>
          <w:tab/>
        </w:r>
        <w:r w:rsidR="004E6DEE">
          <w:rPr>
            <w:noProof/>
            <w:webHidden/>
          </w:rPr>
          <w:fldChar w:fldCharType="begin"/>
        </w:r>
        <w:r w:rsidR="004E6DEE">
          <w:rPr>
            <w:noProof/>
            <w:webHidden/>
          </w:rPr>
          <w:instrText xml:space="preserve"> PAGEREF _Toc132893411 \h </w:instrText>
        </w:r>
        <w:r w:rsidR="004E6DEE">
          <w:rPr>
            <w:noProof/>
            <w:webHidden/>
          </w:rPr>
        </w:r>
        <w:r w:rsidR="004E6DEE">
          <w:rPr>
            <w:noProof/>
            <w:webHidden/>
          </w:rPr>
          <w:fldChar w:fldCharType="separate"/>
        </w:r>
        <w:r w:rsidR="00C12796">
          <w:rPr>
            <w:noProof/>
            <w:webHidden/>
          </w:rPr>
          <w:t>10</w:t>
        </w:r>
        <w:r w:rsidR="004E6DEE">
          <w:rPr>
            <w:noProof/>
            <w:webHidden/>
          </w:rPr>
          <w:fldChar w:fldCharType="end"/>
        </w:r>
      </w:hyperlink>
    </w:p>
    <w:p w14:paraId="45D09641" w14:textId="7976C65C" w:rsidR="004E6DEE" w:rsidRDefault="00521222">
      <w:pPr>
        <w:pStyle w:val="Innehll1"/>
        <w:rPr>
          <w:rFonts w:asciiTheme="minorHAnsi" w:eastAsiaTheme="minorEastAsia" w:hAnsiTheme="minorHAnsi"/>
          <w:noProof/>
          <w:sz w:val="22"/>
          <w:lang w:val="sv-SE" w:eastAsia="sv-SE"/>
        </w:rPr>
      </w:pPr>
      <w:hyperlink w:anchor="_Toc132893412" w:history="1">
        <w:r w:rsidR="004E6DEE" w:rsidRPr="003A08D2">
          <w:rPr>
            <w:rStyle w:val="Hyperlnk"/>
            <w:noProof/>
          </w:rPr>
          <w:t>Responsibility of insurance undertakings</w:t>
        </w:r>
        <w:r w:rsidR="004E6DEE">
          <w:rPr>
            <w:noProof/>
            <w:webHidden/>
          </w:rPr>
          <w:tab/>
        </w:r>
        <w:r w:rsidR="004E6DEE">
          <w:rPr>
            <w:noProof/>
            <w:webHidden/>
          </w:rPr>
          <w:fldChar w:fldCharType="begin"/>
        </w:r>
        <w:r w:rsidR="004E6DEE">
          <w:rPr>
            <w:noProof/>
            <w:webHidden/>
          </w:rPr>
          <w:instrText xml:space="preserve"> PAGEREF _Toc132893412 \h </w:instrText>
        </w:r>
        <w:r w:rsidR="004E6DEE">
          <w:rPr>
            <w:noProof/>
            <w:webHidden/>
          </w:rPr>
        </w:r>
        <w:r w:rsidR="004E6DEE">
          <w:rPr>
            <w:noProof/>
            <w:webHidden/>
          </w:rPr>
          <w:fldChar w:fldCharType="separate"/>
        </w:r>
        <w:r w:rsidR="00C12796">
          <w:rPr>
            <w:noProof/>
            <w:webHidden/>
          </w:rPr>
          <w:t>16</w:t>
        </w:r>
        <w:r w:rsidR="004E6DEE">
          <w:rPr>
            <w:noProof/>
            <w:webHidden/>
          </w:rPr>
          <w:fldChar w:fldCharType="end"/>
        </w:r>
      </w:hyperlink>
    </w:p>
    <w:p w14:paraId="6E210D22" w14:textId="3528692E" w:rsidR="004E6DEE" w:rsidRDefault="00521222">
      <w:pPr>
        <w:pStyle w:val="Innehll1"/>
        <w:rPr>
          <w:rFonts w:asciiTheme="minorHAnsi" w:eastAsiaTheme="minorEastAsia" w:hAnsiTheme="minorHAnsi"/>
          <w:noProof/>
          <w:sz w:val="22"/>
          <w:lang w:val="sv-SE" w:eastAsia="sv-SE"/>
        </w:rPr>
      </w:pPr>
      <w:hyperlink w:anchor="_Toc132893413" w:history="1">
        <w:r w:rsidR="004E6DEE" w:rsidRPr="003A08D2">
          <w:rPr>
            <w:rStyle w:val="Hyperlnk"/>
            <w:noProof/>
          </w:rPr>
          <w:t>Conclusions</w:t>
        </w:r>
        <w:r w:rsidR="004E6DEE">
          <w:rPr>
            <w:noProof/>
            <w:webHidden/>
          </w:rPr>
          <w:tab/>
        </w:r>
        <w:r w:rsidR="004E6DEE">
          <w:rPr>
            <w:noProof/>
            <w:webHidden/>
          </w:rPr>
          <w:fldChar w:fldCharType="begin"/>
        </w:r>
        <w:r w:rsidR="004E6DEE">
          <w:rPr>
            <w:noProof/>
            <w:webHidden/>
          </w:rPr>
          <w:instrText xml:space="preserve"> PAGEREF _Toc132893413 \h </w:instrText>
        </w:r>
        <w:r w:rsidR="004E6DEE">
          <w:rPr>
            <w:noProof/>
            <w:webHidden/>
          </w:rPr>
        </w:r>
        <w:r w:rsidR="004E6DEE">
          <w:rPr>
            <w:noProof/>
            <w:webHidden/>
          </w:rPr>
          <w:fldChar w:fldCharType="separate"/>
        </w:r>
        <w:r w:rsidR="00C12796">
          <w:rPr>
            <w:noProof/>
            <w:webHidden/>
          </w:rPr>
          <w:t>17</w:t>
        </w:r>
        <w:r w:rsidR="004E6DEE">
          <w:rPr>
            <w:noProof/>
            <w:webHidden/>
          </w:rPr>
          <w:fldChar w:fldCharType="end"/>
        </w:r>
      </w:hyperlink>
    </w:p>
    <w:p w14:paraId="78CDF45C" w14:textId="0501C32C" w:rsidR="009D7A3D" w:rsidRDefault="00DC66BD" w:rsidP="00751E4C">
      <w:pPr>
        <w:contextualSpacing/>
      </w:pPr>
      <w:r w:rsidRPr="00E41958">
        <w:fldChar w:fldCharType="end"/>
      </w:r>
    </w:p>
    <w:p w14:paraId="3FACE908" w14:textId="2F8A0501" w:rsidR="00751E4C" w:rsidRDefault="00751E4C" w:rsidP="00751E4C">
      <w:pPr>
        <w:spacing w:before="720" w:line="264" w:lineRule="auto"/>
        <w:contextualSpacing/>
        <w:rPr>
          <w:lang w:eastAsia="en-GB"/>
        </w:rPr>
      </w:pPr>
    </w:p>
    <w:p w14:paraId="5CEED2A0" w14:textId="0D04C95F" w:rsidR="00751E4C" w:rsidRDefault="00751E4C" w:rsidP="00751E4C">
      <w:pPr>
        <w:spacing w:before="720" w:line="264" w:lineRule="auto"/>
        <w:contextualSpacing/>
        <w:rPr>
          <w:lang w:eastAsia="en-GB"/>
        </w:rPr>
      </w:pPr>
    </w:p>
    <w:p w14:paraId="0BADF943" w14:textId="36DB8700" w:rsidR="00751E4C" w:rsidRDefault="00751E4C" w:rsidP="00751E4C">
      <w:pPr>
        <w:spacing w:before="720" w:line="264" w:lineRule="auto"/>
        <w:contextualSpacing/>
        <w:rPr>
          <w:lang w:eastAsia="en-GB"/>
        </w:rPr>
      </w:pPr>
    </w:p>
    <w:p w14:paraId="1ED6DF26" w14:textId="77777777" w:rsidR="00751E4C" w:rsidRPr="009D7A3D" w:rsidRDefault="00751E4C" w:rsidP="00751E4C">
      <w:pPr>
        <w:spacing w:before="720" w:line="264" w:lineRule="auto"/>
        <w:contextualSpacing/>
        <w:rPr>
          <w:rFonts w:asciiTheme="majorHAnsi" w:hAnsiTheme="majorHAnsi" w:cstheme="majorHAnsi"/>
          <w:sz w:val="16"/>
          <w:szCs w:val="16"/>
        </w:rPr>
      </w:pPr>
    </w:p>
    <w:p w14:paraId="10245B58" w14:textId="77777777" w:rsidR="008D0852" w:rsidRPr="004E6DEE" w:rsidRDefault="008D0852" w:rsidP="009D7A3D">
      <w:pPr>
        <w:spacing w:before="360" w:line="264" w:lineRule="auto"/>
        <w:contextualSpacing/>
        <w:rPr>
          <w:rFonts w:asciiTheme="majorHAnsi" w:hAnsiTheme="majorHAnsi" w:cstheme="majorHAnsi"/>
          <w:sz w:val="16"/>
          <w:szCs w:val="16"/>
          <w:lang w:val="sv-SE"/>
        </w:rPr>
      </w:pPr>
      <w:r w:rsidRPr="004E6DEE">
        <w:rPr>
          <w:rFonts w:asciiTheme="majorHAnsi" w:hAnsiTheme="majorHAnsi"/>
          <w:sz w:val="16"/>
          <w:lang w:val="sv-SE"/>
        </w:rPr>
        <w:t>Finansinspektionen</w:t>
      </w:r>
    </w:p>
    <w:p w14:paraId="5DD1046D" w14:textId="77777777" w:rsidR="008D0852" w:rsidRPr="004E6DEE" w:rsidRDefault="008D0852" w:rsidP="008D0852">
      <w:pPr>
        <w:spacing w:line="264" w:lineRule="auto"/>
        <w:contextualSpacing/>
        <w:rPr>
          <w:rFonts w:asciiTheme="majorHAnsi" w:hAnsiTheme="majorHAnsi" w:cstheme="majorHAnsi"/>
          <w:sz w:val="16"/>
          <w:szCs w:val="16"/>
          <w:lang w:val="sv-SE"/>
        </w:rPr>
      </w:pPr>
      <w:r w:rsidRPr="004E6DEE">
        <w:rPr>
          <w:rFonts w:asciiTheme="majorHAnsi" w:hAnsiTheme="majorHAnsi"/>
          <w:sz w:val="16"/>
          <w:lang w:val="sv-SE"/>
        </w:rPr>
        <w:t>Box 7821, 103 97 Stockholm</w:t>
      </w:r>
    </w:p>
    <w:p w14:paraId="36A3B20C" w14:textId="77777777" w:rsidR="008D0852" w:rsidRPr="004E6DEE" w:rsidRDefault="008D0852" w:rsidP="008D0852">
      <w:pPr>
        <w:spacing w:line="264" w:lineRule="auto"/>
        <w:contextualSpacing/>
        <w:rPr>
          <w:rFonts w:asciiTheme="majorHAnsi" w:hAnsiTheme="majorHAnsi" w:cstheme="majorHAnsi"/>
          <w:sz w:val="16"/>
          <w:szCs w:val="16"/>
          <w:lang w:val="sv-SE"/>
        </w:rPr>
      </w:pPr>
      <w:r w:rsidRPr="004E6DEE">
        <w:rPr>
          <w:rFonts w:asciiTheme="majorHAnsi" w:hAnsiTheme="majorHAnsi"/>
          <w:sz w:val="16"/>
          <w:lang w:val="sv-SE"/>
        </w:rPr>
        <w:t>Visiting address Brunnsgatan 3</w:t>
      </w:r>
    </w:p>
    <w:p w14:paraId="40F25824" w14:textId="77777777" w:rsidR="008D0852" w:rsidRPr="004F5D98" w:rsidRDefault="008D0852" w:rsidP="008D0852">
      <w:pPr>
        <w:spacing w:line="264" w:lineRule="auto"/>
        <w:contextualSpacing/>
        <w:rPr>
          <w:rFonts w:asciiTheme="majorHAnsi" w:hAnsiTheme="majorHAnsi" w:cstheme="majorHAnsi"/>
          <w:sz w:val="16"/>
          <w:szCs w:val="16"/>
        </w:rPr>
      </w:pPr>
      <w:r>
        <w:rPr>
          <w:rFonts w:asciiTheme="majorHAnsi" w:hAnsiTheme="majorHAnsi"/>
          <w:sz w:val="16"/>
        </w:rPr>
        <w:t xml:space="preserve">Phone +46 8 408 980 00 </w:t>
      </w:r>
    </w:p>
    <w:p w14:paraId="2C2C387E" w14:textId="77777777" w:rsidR="008D0852" w:rsidRPr="004F5D98" w:rsidRDefault="008D0852" w:rsidP="008D0852">
      <w:pPr>
        <w:spacing w:line="264" w:lineRule="auto"/>
        <w:contextualSpacing/>
        <w:rPr>
          <w:rFonts w:asciiTheme="majorHAnsi" w:hAnsiTheme="majorHAnsi" w:cstheme="majorHAnsi"/>
          <w:sz w:val="16"/>
          <w:szCs w:val="16"/>
        </w:rPr>
      </w:pPr>
      <w:r>
        <w:rPr>
          <w:rFonts w:asciiTheme="majorHAnsi" w:hAnsiTheme="majorHAnsi"/>
          <w:sz w:val="16"/>
        </w:rPr>
        <w:t>finansinspektionen@fi.se</w:t>
      </w:r>
    </w:p>
    <w:p w14:paraId="37800454" w14:textId="77777777" w:rsidR="008D0852" w:rsidRPr="004F5D98" w:rsidRDefault="008D0852" w:rsidP="008D0852">
      <w:pPr>
        <w:spacing w:line="264" w:lineRule="auto"/>
        <w:contextualSpacing/>
        <w:rPr>
          <w:rFonts w:asciiTheme="majorHAnsi" w:hAnsiTheme="majorHAnsi" w:cstheme="majorHAnsi"/>
          <w:sz w:val="16"/>
          <w:szCs w:val="16"/>
        </w:rPr>
      </w:pPr>
      <w:r>
        <w:rPr>
          <w:rFonts w:asciiTheme="majorHAnsi" w:hAnsiTheme="majorHAnsi"/>
          <w:sz w:val="16"/>
        </w:rPr>
        <w:t>www.fi.se</w:t>
      </w:r>
    </w:p>
    <w:p w14:paraId="4532DA17" w14:textId="77777777" w:rsidR="008D0852" w:rsidRPr="004F5D98" w:rsidRDefault="008D0852">
      <w:pPr>
        <w:rPr>
          <w:sz w:val="28"/>
          <w:lang w:val="nb-NO" w:eastAsia="en-GB"/>
        </w:rPr>
      </w:pPr>
    </w:p>
    <w:p w14:paraId="4AE57A73" w14:textId="77777777" w:rsidR="008D0852" w:rsidRPr="004F5D98" w:rsidRDefault="008D0852">
      <w:pPr>
        <w:rPr>
          <w:lang w:val="nb-NO" w:eastAsia="en-GB"/>
        </w:rPr>
        <w:sectPr w:rsidR="008D0852" w:rsidRPr="004F5D98" w:rsidSect="004E68C1">
          <w:headerReference w:type="default" r:id="rId12"/>
          <w:footerReference w:type="default" r:id="rId13"/>
          <w:pgSz w:w="11906" w:h="16838"/>
          <w:pgMar w:top="1985" w:right="2665" w:bottom="1701" w:left="1871" w:header="709" w:footer="709" w:gutter="0"/>
          <w:cols w:space="708"/>
          <w:titlePg/>
          <w:docGrid w:linePitch="360"/>
        </w:sectPr>
      </w:pPr>
    </w:p>
    <w:p w14:paraId="60975C4D" w14:textId="77777777" w:rsidR="000143E4" w:rsidRPr="004F5D98" w:rsidRDefault="000143E4">
      <w:r>
        <w:br w:type="page"/>
      </w:r>
    </w:p>
    <w:p w14:paraId="29BCDD9A" w14:textId="77777777" w:rsidR="000143E4" w:rsidRPr="00E41958" w:rsidRDefault="000143E4" w:rsidP="000143E4">
      <w:pPr>
        <w:pStyle w:val="Rubrik1"/>
      </w:pPr>
      <w:bookmarkStart w:id="1" w:name="_Hlk115966869"/>
      <w:bookmarkStart w:id="2" w:name="_Toc120630397"/>
      <w:bookmarkStart w:id="3" w:name="_Toc132893402"/>
      <w:r>
        <w:lastRenderedPageBreak/>
        <w:t>Summary</w:t>
      </w:r>
      <w:bookmarkEnd w:id="1"/>
      <w:bookmarkEnd w:id="2"/>
      <w:bookmarkEnd w:id="3"/>
      <w:r>
        <w:t xml:space="preserve"> </w:t>
      </w:r>
    </w:p>
    <w:p w14:paraId="6145ABB2" w14:textId="598BA4F7" w:rsidR="006F0B40" w:rsidRDefault="006974DF" w:rsidP="00A115FF">
      <w:pPr>
        <w:pStyle w:val="Ingress"/>
      </w:pPr>
      <w:bookmarkStart w:id="4" w:name="_Hlk125710042"/>
      <w:bookmarkStart w:id="5" w:name="_Hlk120609657"/>
      <w:bookmarkStart w:id="6" w:name="_Hlk116896131"/>
      <w:r>
        <w:t xml:space="preserve">Consumers’ need for add-on cover differs depending their age. Younger consumers have a greater need for this type of insurance, while older consumers often have little need for it. The need for gadget insurance is limited, </w:t>
      </w:r>
      <w:bookmarkEnd w:id="4"/>
      <w:r>
        <w:t xml:space="preserve">and there is often no need for it at all. These are the conclusions of an in-depth analysis conducted by Finansinspektionen (FI). </w:t>
      </w:r>
      <w:bookmarkStart w:id="7" w:name="_Hlk119060617"/>
    </w:p>
    <w:bookmarkEnd w:id="5"/>
    <w:bookmarkEnd w:id="7"/>
    <w:p w14:paraId="10816FFA" w14:textId="5D44711E" w:rsidR="006A4112" w:rsidRDefault="006A4112" w:rsidP="00C169B0">
      <w:r>
        <w:t xml:space="preserve">Add-on cover is insurance linked to a base cover such as home insurance (content and/or building) and auto insurance. All risks insurance is judged to be the most common add-on cover, and it includes damages to property that are not covered by the base cover. Gadget insurance is freestanding cover for a specific item. Normally, this insurance offers more extensive cover than all risks insurance. </w:t>
      </w:r>
    </w:p>
    <w:p w14:paraId="12BC7BB2" w14:textId="19C5771E" w:rsidR="003E7BED" w:rsidRDefault="00F72572" w:rsidP="008A183C">
      <w:r>
        <w:t xml:space="preserve">Many consumers have add-on cover and gadget insurance, and the premiums for these policies amount to several billion (SEK) every year. Therefore, FI has investigated whether consumers have a need for them. We have assessed the concept of need based on the following definition: insurance products should provide consumers as a collective with reasonable compensation in relation to the premium paid. Low compensation in relation to the premium paid is an indication that consumers are paying for cover for which they have little need. </w:t>
      </w:r>
    </w:p>
    <w:p w14:paraId="22C63D6F" w14:textId="0089EE8E" w:rsidR="00C819A2" w:rsidRDefault="003E7BED" w:rsidP="008A183C">
      <w:r>
        <w:t xml:space="preserve">The analysis shows that younger consumers have a greater need for add-on cover while older consumers often have little need for such cover. Consumers' need for gadget insurance is limited, and there is often no need for it at all. This need can vary, however, depending on the individual, particularly if the person in question does not have home insurance. The analysis also shows that insurance companies' costs to provide gadget insurance amounts to almost 60 per cent of the premium income. The costs are almost twice as high as the compensation paid to policyholders and consist largely of remuneration to the stores that provide the gadget insurance. </w:t>
      </w:r>
    </w:p>
    <w:p w14:paraId="35D2B352" w14:textId="0C97C201" w:rsidR="003B3E00" w:rsidRDefault="00C819A2" w:rsidP="008A183C">
      <w:bookmarkStart w:id="8" w:name="_Hlk126336553"/>
      <w:r>
        <w:t xml:space="preserve">A consumer cannot receive compensation from two insurance policies for a single event. It is therefore unnecessary to have </w:t>
      </w:r>
      <w:bookmarkStart w:id="9" w:name="_Hlk125709810"/>
      <w:r>
        <w:t xml:space="preserve">several insurance policies that cover the same object and </w:t>
      </w:r>
      <w:bookmarkEnd w:id="9"/>
      <w:r>
        <w:t xml:space="preserve">event. </w:t>
      </w:r>
      <w:bookmarkStart w:id="10" w:name="_Hlk125709923"/>
      <w:r>
        <w:t>It is also often better to have one all risks insurance policy than several gadget insurance policies</w:t>
      </w:r>
      <w:bookmarkEnd w:id="8"/>
      <w:bookmarkEnd w:id="10"/>
      <w:r>
        <w:t>. Consumers should review their insurance and avoid having overlapping coverage.</w:t>
      </w:r>
    </w:p>
    <w:p w14:paraId="04599858" w14:textId="679FE0F8" w:rsidR="00044437" w:rsidRDefault="00B333E8" w:rsidP="008A183C">
      <w:r>
        <w:t xml:space="preserve">Insurance companies are responsible for finding out consumers’ insurance demands and needs before offering add-on cover. When it comes to gadget insurance, insurance companies are instead responsible for ensuring that the stores providing the policies </w:t>
      </w:r>
      <w:r w:rsidR="001954C7">
        <w:t>consider the</w:t>
      </w:r>
      <w:r>
        <w:t xml:space="preserve"> demands and needs of the consumer before offering an insurance policy. </w:t>
      </w:r>
    </w:p>
    <w:p w14:paraId="7F7507D6" w14:textId="53A34382" w:rsidR="00592A62" w:rsidRPr="00E41958" w:rsidRDefault="00CD2C32" w:rsidP="00592A62">
      <w:pPr>
        <w:pStyle w:val="Rubrik1"/>
      </w:pPr>
      <w:bookmarkStart w:id="11" w:name="_Toc132893403"/>
      <w:bookmarkStart w:id="12" w:name="_Hlk119658108"/>
      <w:bookmarkEnd w:id="6"/>
      <w:r>
        <w:lastRenderedPageBreak/>
        <w:t>Background</w:t>
      </w:r>
      <w:bookmarkEnd w:id="11"/>
    </w:p>
    <w:p w14:paraId="47BA942E" w14:textId="241394AD" w:rsidR="00B6112D" w:rsidRDefault="006B2422" w:rsidP="0053288C">
      <w:pPr>
        <w:pStyle w:val="Ingress"/>
      </w:pPr>
      <w:bookmarkStart w:id="13" w:name="_Hlk121242602"/>
      <w:bookmarkStart w:id="14" w:name="_Hlk119662807"/>
      <w:bookmarkEnd w:id="12"/>
      <w:r>
        <w:t>Add-on cover enables consumers to expand their existing insurance cover. Consumer</w:t>
      </w:r>
      <w:r w:rsidR="00C12796">
        <w:t>s</w:t>
      </w:r>
      <w:r>
        <w:t xml:space="preserve"> can also insure specific items through gadget insurance. But to what extent do consumers actually need these types of insurance? </w:t>
      </w:r>
    </w:p>
    <w:p w14:paraId="197E4D19" w14:textId="1FD18D11" w:rsidR="007D66A5" w:rsidRDefault="00526624" w:rsidP="007D66A5">
      <w:r>
        <w:t>Consumers need base cover for their home and property, so home insurance is therefore an insurance that more or less everyone needs. However, there are a multitude of additional insurance polic</w:t>
      </w:r>
      <w:r w:rsidR="00C12796">
        <w:t>i</w:t>
      </w:r>
      <w:r>
        <w:t xml:space="preserve">es that target consumers, and it can be difficult for consumers to know which policies they need. </w:t>
      </w:r>
    </w:p>
    <w:p w14:paraId="5BD370DE" w14:textId="260743D3" w:rsidR="00B6112D" w:rsidRDefault="00B6112D" w:rsidP="00B6112D">
      <w:r>
        <w:t>Consumers primarily insure their property through their base cover: home insurance (content and/or building) and auto insurance. Anyone who has one of these types of insurance can expand their cover by signing up for additional insurance (add-on cover). The most common form of add-on cover is all risks insurance.</w:t>
      </w:r>
      <w:r>
        <w:rPr>
          <w:rStyle w:val="Fotnotsreferens"/>
        </w:rPr>
        <w:footnoteReference w:id="2"/>
      </w:r>
    </w:p>
    <w:p w14:paraId="27D0EEFC" w14:textId="4B448120" w:rsidR="00F01AD9" w:rsidRDefault="00F01AD9" w:rsidP="00F01AD9">
      <w:r>
        <w:t>Most people who have purchased</w:t>
      </w:r>
      <w:r w:rsidR="00C12796">
        <w:t>, for example,</w:t>
      </w:r>
      <w:r>
        <w:t xml:space="preserve"> </w:t>
      </w:r>
      <w:r w:rsidR="00C12796">
        <w:t xml:space="preserve">an </w:t>
      </w:r>
      <w:r>
        <w:t>electronic</w:t>
      </w:r>
      <w:r w:rsidR="00C12796">
        <w:t xml:space="preserve"> product</w:t>
      </w:r>
      <w:r>
        <w:t xml:space="preserve"> in a store</w:t>
      </w:r>
      <w:r w:rsidR="00C12796">
        <w:t xml:space="preserve"> </w:t>
      </w:r>
      <w:r>
        <w:t>have probably been asked if they also want to purchase insurance for the item.</w:t>
      </w:r>
      <w:r>
        <w:rPr>
          <w:rStyle w:val="Fotnotsreferens"/>
        </w:rPr>
        <w:footnoteReference w:id="3"/>
      </w:r>
      <w:r>
        <w:t xml:space="preserve"> There are also gadget insurance for different types of products, but what they all have in common is that they cover damages to the specific item the insurance covers. </w:t>
      </w:r>
    </w:p>
    <w:p w14:paraId="15918863" w14:textId="74574D8A" w:rsidR="00B6112D" w:rsidRDefault="007973DF" w:rsidP="00B6112D">
      <w:r>
        <w:t xml:space="preserve">FI has investigated how much of a need consumers have for add-on and gadget insurance. A basic rule is that it is only possible to receive compensation from one insurance policy per event. Therefore, there is no need for a consumer to have several insurance policies that cover the same event. We have assessed the extent of consumers’ need by comparing how much compensation policyholders receive in relation to the premium they pay for the insurance. The analysis and results are presented in this report. </w:t>
      </w:r>
    </w:p>
    <w:p w14:paraId="656213BA" w14:textId="77777777" w:rsidR="00B6112D" w:rsidRDefault="00B6112D" w:rsidP="00B6112D"/>
    <w:p w14:paraId="645DB537" w14:textId="77777777" w:rsidR="00D37BD6" w:rsidRDefault="00D37BD6" w:rsidP="00D37BD6">
      <w:pPr>
        <w:pStyle w:val="Rubrik1"/>
      </w:pPr>
      <w:bookmarkStart w:id="15" w:name="_Toc132893404"/>
      <w:bookmarkEnd w:id="13"/>
      <w:bookmarkEnd w:id="14"/>
      <w:r>
        <w:lastRenderedPageBreak/>
        <w:t>Add-on cover and gadget insurance</w:t>
      </w:r>
      <w:bookmarkEnd w:id="15"/>
    </w:p>
    <w:p w14:paraId="79FDF06B" w14:textId="1114A862" w:rsidR="00B6112D" w:rsidRDefault="00B6112D" w:rsidP="00FD3E97">
      <w:pPr>
        <w:pStyle w:val="Ingress"/>
      </w:pPr>
      <w:r>
        <w:t xml:space="preserve">Add-on cover provides </w:t>
      </w:r>
      <w:r w:rsidR="00C12796">
        <w:t>extended</w:t>
      </w:r>
      <w:r>
        <w:t xml:space="preserve"> cover for property than what is covered by the base cover. Gadget insurance provides cover for a specific product and does not require that the consumer already have insurance. Gadget insurance provides broader coverage i</w:t>
      </w:r>
      <w:r w:rsidR="00C12796">
        <w:t>n</w:t>
      </w:r>
      <w:r>
        <w:t xml:space="preserve"> relation to all risks insurance, but is only valid for a limited period of time.  </w:t>
      </w:r>
    </w:p>
    <w:p w14:paraId="1DFD393A" w14:textId="4AEE4F57" w:rsidR="00D37BD6" w:rsidRDefault="00D37BD6" w:rsidP="00D37BD6">
      <w:pPr>
        <w:pStyle w:val="Rubrik2"/>
      </w:pPr>
      <w:bookmarkStart w:id="16" w:name="_Toc121300845"/>
      <w:bookmarkStart w:id="17" w:name="_Toc121309086"/>
      <w:bookmarkStart w:id="18" w:name="_Toc122105035"/>
      <w:bookmarkStart w:id="19" w:name="_Toc125632892"/>
      <w:bookmarkStart w:id="20" w:name="_Toc125646766"/>
      <w:bookmarkStart w:id="21" w:name="_Toc126694128"/>
      <w:bookmarkStart w:id="22" w:name="_Toc126738636"/>
      <w:bookmarkStart w:id="23" w:name="_Toc127372507"/>
      <w:bookmarkStart w:id="24" w:name="_Toc132893405"/>
      <w:r>
        <w:t>Add-on cover</w:t>
      </w:r>
      <w:bookmarkEnd w:id="16"/>
      <w:bookmarkEnd w:id="17"/>
      <w:bookmarkEnd w:id="18"/>
      <w:bookmarkEnd w:id="19"/>
      <w:bookmarkEnd w:id="20"/>
      <w:bookmarkEnd w:id="21"/>
      <w:bookmarkEnd w:id="22"/>
      <w:bookmarkEnd w:id="23"/>
      <w:bookmarkEnd w:id="24"/>
      <w:r>
        <w:t xml:space="preserve"> </w:t>
      </w:r>
    </w:p>
    <w:p w14:paraId="33668F54" w14:textId="7AB017AE" w:rsidR="00926B65" w:rsidRPr="00926B65" w:rsidRDefault="00926B65" w:rsidP="00926B65">
      <w:r>
        <w:t>Add-on cover is added to a base cover such as home (contents and/or building) insurance and auto insurance and covers the same property as the base cover. Just like the base cover, add-on cover is valid one year at a time and is thereafter renewed automatically if the policyholder does not terminate the policy. Add-on cover can</w:t>
      </w:r>
      <w:r w:rsidR="00C12796">
        <w:t xml:space="preserve"> thus be</w:t>
      </w:r>
      <w:r>
        <w:t xml:space="preserve"> valid for a long period of time.  </w:t>
      </w:r>
    </w:p>
    <w:p w14:paraId="16891F65" w14:textId="77777777" w:rsidR="00D37BD6" w:rsidRDefault="00D37BD6" w:rsidP="00D37BD6">
      <w:pPr>
        <w:pStyle w:val="Rubrik3"/>
      </w:pPr>
      <w:r>
        <w:t>All risks insurance</w:t>
      </w:r>
    </w:p>
    <w:p w14:paraId="5E317CFA" w14:textId="6C9682A3" w:rsidR="003559FA" w:rsidRDefault="00B6112D" w:rsidP="00B6112D">
      <w:r>
        <w:t>The most common add-on cover for homes (contents and/or building) insurance is all risks insurance, which basically all firms in the investigation offer.</w:t>
      </w:r>
      <w:r>
        <w:rPr>
          <w:rStyle w:val="Fotnotsreferens"/>
        </w:rPr>
        <w:footnoteReference w:id="4"/>
      </w:r>
      <w:r>
        <w:t xml:space="preserve"> All risks insurance can refer to either movable property or fixed interior fittings and building accessories. </w:t>
      </w:r>
    </w:p>
    <w:p w14:paraId="633F18C0" w14:textId="65B7EF0D" w:rsidR="009B0273" w:rsidRDefault="003559FA" w:rsidP="00B6112D">
      <w:r>
        <w:t xml:space="preserve">All risks insurance that refers to movable property covers the objects that are normally found in a home. This includes everything from electronics to watches and jewellery. </w:t>
      </w:r>
    </w:p>
    <w:p w14:paraId="25861772" w14:textId="78C1FD19" w:rsidR="00B6112D" w:rsidRDefault="00BC5554" w:rsidP="00B6112D">
      <w:r>
        <w:t xml:space="preserve">All risks insurance that refers to fixed interior fittings and building accessories covers in turn damages to surfaces, such as walls and floors. It also covers damages to building accessories, in other words items installed or permanently mounted in the home, such as appliances, sanitary installations, and kitchen cabinets. </w:t>
      </w:r>
    </w:p>
    <w:p w14:paraId="243E3B45" w14:textId="3C981FFA" w:rsidR="00B6112D" w:rsidRDefault="00F4343C" w:rsidP="00B6112D">
      <w:bookmarkStart w:id="25" w:name="_Hlk126236795"/>
      <w:r>
        <w:t xml:space="preserve">One condition to receive compensation </w:t>
      </w:r>
      <w:bookmarkEnd w:id="25"/>
      <w:r>
        <w:t xml:space="preserve">from an insurance is that </w:t>
      </w:r>
      <w:bookmarkStart w:id="26" w:name="_Hlk126236829"/>
      <w:r>
        <w:t>the insured item is damaged or disappears as a result of a sudden and unpredictable external event</w:t>
      </w:r>
      <w:bookmarkEnd w:id="26"/>
      <w:r>
        <w:t xml:space="preserve">. External here means that the damage to the item was not caused by the item itself, for example that it stopped working. It does not matter if it is the policyholder or a third party who has caused the damage; it also does not matter if the item has been taken outside of the home. </w:t>
      </w:r>
    </w:p>
    <w:p w14:paraId="02748B28" w14:textId="77777777" w:rsidR="00D37BD6" w:rsidRDefault="00D37BD6" w:rsidP="00D37BD6">
      <w:pPr>
        <w:pStyle w:val="Rubrik3"/>
      </w:pPr>
      <w:r>
        <w:lastRenderedPageBreak/>
        <w:t>Other add-on cover</w:t>
      </w:r>
    </w:p>
    <w:p w14:paraId="4C0B1CC7" w14:textId="2EF5EDFE" w:rsidR="00D37BD6" w:rsidRDefault="00D37BD6" w:rsidP="00D37BD6">
      <w:r>
        <w:t>Other examples of add-on cover that supplement home (contents and/or building) insurance, include expanded travel insurance, golf insurance and electric wheelchair insurance. They are included i</w:t>
      </w:r>
      <w:r w:rsidR="00C12796">
        <w:t>n</w:t>
      </w:r>
      <w:r>
        <w:t xml:space="preserve"> FI’s analysis, as are deductible reduction insurance and rental car insurance, which supplement auto insurance. There are also other types of add-on cover, and the selection varies between insurance firms. </w:t>
      </w:r>
    </w:p>
    <w:p w14:paraId="615BCE51" w14:textId="77777777" w:rsidR="00D37BD6" w:rsidRDefault="00D37BD6" w:rsidP="00D37BD6">
      <w:pPr>
        <w:pStyle w:val="Rubrik2"/>
      </w:pPr>
      <w:bookmarkStart w:id="27" w:name="_Toc121300846"/>
      <w:bookmarkStart w:id="28" w:name="_Toc121309087"/>
      <w:bookmarkStart w:id="29" w:name="_Toc122105036"/>
      <w:bookmarkStart w:id="30" w:name="_Toc125632893"/>
      <w:bookmarkStart w:id="31" w:name="_Toc125646767"/>
      <w:bookmarkStart w:id="32" w:name="_Toc126694129"/>
      <w:bookmarkStart w:id="33" w:name="_Toc126738637"/>
      <w:bookmarkStart w:id="34" w:name="_Toc127372508"/>
      <w:bookmarkStart w:id="35" w:name="_Toc132893406"/>
      <w:r>
        <w:t>Gadget insurance</w:t>
      </w:r>
      <w:bookmarkEnd w:id="27"/>
      <w:bookmarkEnd w:id="28"/>
      <w:bookmarkEnd w:id="29"/>
      <w:bookmarkEnd w:id="30"/>
      <w:bookmarkEnd w:id="31"/>
      <w:bookmarkEnd w:id="32"/>
      <w:bookmarkEnd w:id="33"/>
      <w:bookmarkEnd w:id="34"/>
      <w:bookmarkEnd w:id="35"/>
    </w:p>
    <w:p w14:paraId="18C10DC9" w14:textId="1E130A66" w:rsidR="00864155" w:rsidRDefault="00FE5D5C" w:rsidP="00B6112D">
      <w:r>
        <w:t>Gadget insurance is often purchased in conjunction with the purchase of an item and only covers that specific item. Gadget insurance is valid for a limited period of time, normally between one and five years, but this differs depending on the policy.</w:t>
      </w:r>
    </w:p>
    <w:p w14:paraId="50723B5B" w14:textId="56194879" w:rsidR="008C3F8D" w:rsidRDefault="008C3F8D" w:rsidP="00B6112D">
      <w:r>
        <w:t xml:space="preserve">Gadget insurance is normally associated with TVs, computers, mobile telephones, refrigerators and freezers, watches, jewellery and bicycles. It is not linked to other insurance. </w:t>
      </w:r>
    </w:p>
    <w:p w14:paraId="57C99FB6" w14:textId="4E98A156" w:rsidR="00116147" w:rsidRDefault="00116147" w:rsidP="00B6112D">
      <w:r>
        <w:t xml:space="preserve">The terms and conditions of gadget insurance differ depending on the type of insurance and the insurance company underwriting it. Generally, gadget insurance, just like all risks insurance, covers damages arising from a sudden and unpredictable external event. It also does not matter if it is the policyholder or a third party who has caused the damage or if the item has been taken outside of the home. </w:t>
      </w:r>
    </w:p>
    <w:p w14:paraId="5964F7AE" w14:textId="20F448C6" w:rsidR="00116147" w:rsidRDefault="00864155" w:rsidP="00B6112D">
      <w:r>
        <w:t>Gadget insurance also often applies even if the item breaks on its own, for example if it stops working. It is also common for gadget insurance to not have a deductible at all or to have one that is lower than for all risks insurance.  Gadget insurance often does not apply an age deduction; in other words, a deduction for the age of the insured product is not applied to the payout.</w:t>
      </w:r>
    </w:p>
    <w:p w14:paraId="1C06C514" w14:textId="0AF52E07" w:rsidR="00AE2168" w:rsidRDefault="00AE2168" w:rsidP="00B6112D"/>
    <w:p w14:paraId="164AA231" w14:textId="3407EE34" w:rsidR="00B6112D" w:rsidRDefault="00B6112D" w:rsidP="00B6112D"/>
    <w:p w14:paraId="483CF623" w14:textId="77777777" w:rsidR="00D37BD6" w:rsidRDefault="00D37BD6" w:rsidP="00D37BD6"/>
    <w:p w14:paraId="65BB695D" w14:textId="77777777" w:rsidR="002B4ED0" w:rsidRDefault="002B4ED0" w:rsidP="002B4ED0">
      <w:pPr>
        <w:pStyle w:val="Rubrik1"/>
      </w:pPr>
      <w:bookmarkStart w:id="36" w:name="_Toc132893407"/>
      <w:bookmarkStart w:id="37" w:name="_Hlk117757529"/>
      <w:bookmarkEnd w:id="0"/>
      <w:r>
        <w:lastRenderedPageBreak/>
        <w:t>Finansinspektionen’s analysis</w:t>
      </w:r>
      <w:bookmarkEnd w:id="36"/>
    </w:p>
    <w:p w14:paraId="61C60E04" w14:textId="104A9F5C" w:rsidR="002B4ED0" w:rsidRPr="00D541C8" w:rsidRDefault="00C57793" w:rsidP="00D37786">
      <w:pPr>
        <w:pStyle w:val="Ingress"/>
      </w:pPr>
      <w:r>
        <w:t xml:space="preserve">To investigate the extent of the need of consumers for add-on cover and gadget insurance, FI has reviewed the amount of compensation customers received in relation to the premium they pay. </w:t>
      </w:r>
    </w:p>
    <w:p w14:paraId="0614AB9D" w14:textId="5FAE4CA3" w:rsidR="002B4ED0" w:rsidRDefault="002B4ED0" w:rsidP="002B4ED0">
      <w:pPr>
        <w:pStyle w:val="Rubrik2"/>
      </w:pPr>
      <w:bookmarkStart w:id="38" w:name="_Toc121300848"/>
      <w:bookmarkStart w:id="39" w:name="_Toc121309089"/>
      <w:bookmarkStart w:id="40" w:name="_Toc122105038"/>
      <w:bookmarkStart w:id="41" w:name="_Toc125632895"/>
      <w:bookmarkStart w:id="42" w:name="_Toc125646769"/>
      <w:bookmarkStart w:id="43" w:name="_Toc126694131"/>
      <w:bookmarkStart w:id="44" w:name="_Toc126738639"/>
      <w:bookmarkStart w:id="45" w:name="_Toc127372510"/>
      <w:bookmarkStart w:id="46" w:name="_Toc132893408"/>
      <w:r>
        <w:t>Method for the analysis</w:t>
      </w:r>
      <w:bookmarkEnd w:id="38"/>
      <w:bookmarkEnd w:id="39"/>
      <w:bookmarkEnd w:id="40"/>
      <w:bookmarkEnd w:id="41"/>
      <w:bookmarkEnd w:id="42"/>
      <w:bookmarkEnd w:id="43"/>
      <w:bookmarkEnd w:id="44"/>
      <w:bookmarkEnd w:id="45"/>
      <w:bookmarkEnd w:id="46"/>
    </w:p>
    <w:p w14:paraId="620858AF" w14:textId="0CD20F98" w:rsidR="00B028C9" w:rsidRDefault="00B42B48">
      <w:r>
        <w:t xml:space="preserve">FI requested data from insurance undertakings for the years 2019–2021. With regard to add-on insurance, the data refers to all types of add-on cover taken together. With regard to gadget insurance, the data instead refers to each type of insurance, broken down into groups based on the items that are insured. The analysis is based on all gathered data, and the data has not been broken down by insurance undertaking. </w:t>
      </w:r>
    </w:p>
    <w:p w14:paraId="753F29AE" w14:textId="5E351753" w:rsidR="00942544" w:rsidRDefault="00942544" w:rsidP="00D57A46">
      <w:r>
        <w:t>FI has requested data regarding</w:t>
      </w:r>
    </w:p>
    <w:p w14:paraId="132EFEEF" w14:textId="49644F64" w:rsidR="00942544" w:rsidRDefault="009E6B60" w:rsidP="00D57A46">
      <w:pPr>
        <w:pStyle w:val="Liststycke"/>
        <w:numPr>
          <w:ilvl w:val="0"/>
          <w:numId w:val="23"/>
        </w:numPr>
        <w:ind w:left="714" w:hanging="357"/>
      </w:pPr>
      <w:r>
        <w:t>the number of existing insurance contracts for add-on cover and gadget insurance,</w:t>
      </w:r>
    </w:p>
    <w:p w14:paraId="0CF6E115" w14:textId="4B3ED4B3" w:rsidR="00942544" w:rsidRDefault="009E6B60" w:rsidP="00D57A46">
      <w:pPr>
        <w:pStyle w:val="Liststycke"/>
        <w:numPr>
          <w:ilvl w:val="0"/>
          <w:numId w:val="23"/>
        </w:numPr>
      </w:pPr>
      <w:r>
        <w:t>premium income from each insurance,</w:t>
      </w:r>
    </w:p>
    <w:p w14:paraId="76259654" w14:textId="021A023E" w:rsidR="00FE34D4" w:rsidRDefault="009E6B60" w:rsidP="00D57A46">
      <w:pPr>
        <w:pStyle w:val="Liststycke"/>
        <w:numPr>
          <w:ilvl w:val="0"/>
          <w:numId w:val="23"/>
        </w:numPr>
      </w:pPr>
      <w:r>
        <w:t>estimated or actually paid compensation,</w:t>
      </w:r>
    </w:p>
    <w:p w14:paraId="1B04FB18" w14:textId="3B2AD4E5" w:rsidR="005C57D1" w:rsidRDefault="009E6B60" w:rsidP="00D57A46">
      <w:pPr>
        <w:pStyle w:val="Liststycke"/>
        <w:numPr>
          <w:ilvl w:val="0"/>
          <w:numId w:val="23"/>
        </w:numPr>
      </w:pPr>
      <w:r>
        <w:t>the number of events covered by the terms of the policy and that resulted in or are expected to result in compensation (insurance claim), and</w:t>
      </w:r>
    </w:p>
    <w:p w14:paraId="4A08201B" w14:textId="1EB8E7CA" w:rsidR="0018386B" w:rsidRDefault="009E6B60" w:rsidP="00D57A46">
      <w:pPr>
        <w:pStyle w:val="Liststycke"/>
        <w:numPr>
          <w:ilvl w:val="0"/>
          <w:numId w:val="23"/>
        </w:numPr>
        <w:ind w:left="714" w:hanging="357"/>
      </w:pPr>
      <w:r>
        <w:t>insurance undertakings’ costs for providing gadget insurance.</w:t>
      </w:r>
      <w:r w:rsidR="00D6257B">
        <w:rPr>
          <w:rStyle w:val="Fotnotsreferens"/>
        </w:rPr>
        <w:footnoteReference w:id="5"/>
      </w:r>
    </w:p>
    <w:p w14:paraId="0F71A7BE" w14:textId="15950FF9" w:rsidR="009540B1" w:rsidRDefault="009540B1" w:rsidP="00213E13">
      <w:pPr>
        <w:pStyle w:val="Rubrik3"/>
      </w:pPr>
      <w:r>
        <w:t xml:space="preserve">Loss ratio </w:t>
      </w:r>
    </w:p>
    <w:p w14:paraId="163CD8ED" w14:textId="0F0B4B73" w:rsidR="009B74E8" w:rsidRDefault="00DA1190">
      <w:r>
        <w:t>The loss ratio is the ratio between the compensation paid and the premium paid. It is calculated by dividing the total compensation by the total premium. This figure shows how much compensation customers receive on average for every SEK 100 they pay for premiums.</w:t>
      </w:r>
    </w:p>
    <w:p w14:paraId="375AB8B7" w14:textId="77777777" w:rsidR="009D4A18" w:rsidRPr="009305E6" w:rsidRDefault="004A5DCF" w:rsidP="009305E6">
      <w:pPr>
        <w:pStyle w:val="Rubrik5"/>
        <w:spacing w:before="0" w:after="0" w:line="240" w:lineRule="auto"/>
        <w:rPr>
          <w:i/>
          <w:iCs/>
        </w:rPr>
      </w:pPr>
      <w:r>
        <w:rPr>
          <w:i/>
        </w:rPr>
        <w:t>Examples</w:t>
      </w:r>
    </w:p>
    <w:tbl>
      <w:tblPr>
        <w:tblW w:w="5529" w:type="dxa"/>
        <w:tblCellMar>
          <w:left w:w="70" w:type="dxa"/>
          <w:right w:w="70" w:type="dxa"/>
        </w:tblCellMar>
        <w:tblLook w:val="04A0" w:firstRow="1" w:lastRow="0" w:firstColumn="1" w:lastColumn="0" w:noHBand="0" w:noVBand="1"/>
      </w:tblPr>
      <w:tblGrid>
        <w:gridCol w:w="2552"/>
        <w:gridCol w:w="1417"/>
        <w:gridCol w:w="1560"/>
      </w:tblGrid>
      <w:tr w:rsidR="00EF579A" w:rsidRPr="00EF579A" w14:paraId="6A3D8BC8" w14:textId="77777777" w:rsidTr="00EF579A">
        <w:trPr>
          <w:trHeight w:val="312"/>
        </w:trPr>
        <w:tc>
          <w:tcPr>
            <w:tcW w:w="2552" w:type="dxa"/>
            <w:tcBorders>
              <w:top w:val="nil"/>
              <w:left w:val="nil"/>
              <w:bottom w:val="nil"/>
              <w:right w:val="nil"/>
            </w:tcBorders>
            <w:shd w:val="clear" w:color="auto" w:fill="auto"/>
            <w:noWrap/>
            <w:vAlign w:val="center"/>
            <w:hideMark/>
          </w:tcPr>
          <w:p w14:paraId="0699C2EE" w14:textId="77777777" w:rsidR="00EF579A" w:rsidRPr="00EF579A" w:rsidRDefault="00EF579A" w:rsidP="00EF579A">
            <w:pPr>
              <w:spacing w:after="0" w:line="240" w:lineRule="auto"/>
              <w:rPr>
                <w:rFonts w:ascii="Times New Roman" w:eastAsia="Times New Roman" w:hAnsi="Times New Roman" w:cs="Times New Roman"/>
                <w:color w:val="000000"/>
              </w:rPr>
            </w:pPr>
            <w:r>
              <w:rPr>
                <w:rFonts w:ascii="Times New Roman" w:hAnsi="Times New Roman"/>
                <w:color w:val="000000"/>
              </w:rPr>
              <w:t>Compensation (SEK )</w:t>
            </w:r>
          </w:p>
        </w:tc>
        <w:tc>
          <w:tcPr>
            <w:tcW w:w="1417" w:type="dxa"/>
            <w:tcBorders>
              <w:top w:val="nil"/>
              <w:left w:val="nil"/>
              <w:bottom w:val="nil"/>
              <w:right w:val="nil"/>
            </w:tcBorders>
            <w:shd w:val="clear" w:color="auto" w:fill="auto"/>
            <w:noWrap/>
            <w:vAlign w:val="center"/>
            <w:hideMark/>
          </w:tcPr>
          <w:p w14:paraId="53D7DDC8" w14:textId="77777777" w:rsidR="00EF579A" w:rsidRPr="00EF579A" w:rsidRDefault="00EF579A" w:rsidP="00EF579A">
            <w:pPr>
              <w:spacing w:after="0" w:line="240" w:lineRule="auto"/>
              <w:jc w:val="right"/>
              <w:rPr>
                <w:rFonts w:ascii="Times New Roman" w:eastAsia="Times New Roman" w:hAnsi="Times New Roman" w:cs="Times New Roman"/>
                <w:color w:val="000000"/>
              </w:rPr>
            </w:pPr>
            <w:r>
              <w:rPr>
                <w:rFonts w:ascii="Times New Roman" w:hAnsi="Times New Roman"/>
                <w:color w:val="000000"/>
              </w:rPr>
              <w:t>Premium (SEK)</w:t>
            </w:r>
          </w:p>
        </w:tc>
        <w:tc>
          <w:tcPr>
            <w:tcW w:w="1560" w:type="dxa"/>
            <w:tcBorders>
              <w:top w:val="nil"/>
              <w:left w:val="nil"/>
              <w:bottom w:val="nil"/>
              <w:right w:val="nil"/>
            </w:tcBorders>
            <w:shd w:val="clear" w:color="auto" w:fill="auto"/>
            <w:noWrap/>
            <w:vAlign w:val="center"/>
            <w:hideMark/>
          </w:tcPr>
          <w:p w14:paraId="1B6419C6" w14:textId="77777777" w:rsidR="00EF579A" w:rsidRPr="00EF579A" w:rsidRDefault="00EF579A" w:rsidP="00EF579A">
            <w:pPr>
              <w:spacing w:after="0" w:line="240" w:lineRule="auto"/>
              <w:jc w:val="right"/>
              <w:rPr>
                <w:rFonts w:ascii="Times New Roman" w:eastAsia="Times New Roman" w:hAnsi="Times New Roman" w:cs="Times New Roman"/>
                <w:color w:val="000000"/>
              </w:rPr>
            </w:pPr>
            <w:r>
              <w:rPr>
                <w:rFonts w:ascii="Times New Roman" w:hAnsi="Times New Roman"/>
                <w:color w:val="000000"/>
              </w:rPr>
              <w:t>Loss ratio</w:t>
            </w:r>
          </w:p>
        </w:tc>
      </w:tr>
      <w:tr w:rsidR="00EF579A" w:rsidRPr="00EF579A" w14:paraId="2B5CAABB" w14:textId="77777777" w:rsidTr="00EF579A">
        <w:trPr>
          <w:trHeight w:val="324"/>
        </w:trPr>
        <w:tc>
          <w:tcPr>
            <w:tcW w:w="2552" w:type="dxa"/>
            <w:tcBorders>
              <w:top w:val="nil"/>
              <w:left w:val="nil"/>
              <w:bottom w:val="nil"/>
              <w:right w:val="nil"/>
            </w:tcBorders>
            <w:shd w:val="clear" w:color="auto" w:fill="auto"/>
            <w:noWrap/>
            <w:vAlign w:val="center"/>
            <w:hideMark/>
          </w:tcPr>
          <w:p w14:paraId="5628631A" w14:textId="14FCE43F" w:rsidR="00EF579A" w:rsidRPr="00EF579A" w:rsidRDefault="00EF579A" w:rsidP="00EF579A">
            <w:pPr>
              <w:spacing w:after="0" w:line="240" w:lineRule="auto"/>
              <w:jc w:val="center"/>
              <w:rPr>
                <w:rFonts w:ascii="Times New Roman" w:eastAsia="Times New Roman" w:hAnsi="Times New Roman" w:cs="Times New Roman"/>
                <w:color w:val="000000"/>
              </w:rPr>
            </w:pPr>
            <w:r>
              <w:rPr>
                <w:rFonts w:ascii="Times New Roman" w:hAnsi="Times New Roman"/>
                <w:color w:val="000000"/>
              </w:rPr>
              <w:t xml:space="preserve">                                 20</w:t>
            </w:r>
          </w:p>
        </w:tc>
        <w:tc>
          <w:tcPr>
            <w:tcW w:w="1417" w:type="dxa"/>
            <w:tcBorders>
              <w:top w:val="nil"/>
              <w:left w:val="nil"/>
              <w:bottom w:val="nil"/>
              <w:right w:val="nil"/>
            </w:tcBorders>
            <w:shd w:val="clear" w:color="auto" w:fill="auto"/>
            <w:noWrap/>
            <w:vAlign w:val="bottom"/>
            <w:hideMark/>
          </w:tcPr>
          <w:p w14:paraId="666EC86A" w14:textId="77777777" w:rsidR="00EF579A" w:rsidRPr="00EF579A" w:rsidRDefault="00EF579A" w:rsidP="00EF579A">
            <w:pPr>
              <w:spacing w:after="0" w:line="240" w:lineRule="auto"/>
              <w:jc w:val="right"/>
              <w:rPr>
                <w:rFonts w:ascii="Times New Roman" w:eastAsia="Times New Roman" w:hAnsi="Times New Roman" w:cs="Times New Roman"/>
                <w:color w:val="000000"/>
              </w:rPr>
            </w:pPr>
            <w:r>
              <w:rPr>
                <w:rFonts w:ascii="Times New Roman" w:hAnsi="Times New Roman"/>
                <w:color w:val="000000"/>
              </w:rPr>
              <w:t>100</w:t>
            </w:r>
          </w:p>
        </w:tc>
        <w:tc>
          <w:tcPr>
            <w:tcW w:w="1560" w:type="dxa"/>
            <w:tcBorders>
              <w:top w:val="nil"/>
              <w:left w:val="nil"/>
              <w:bottom w:val="nil"/>
              <w:right w:val="nil"/>
            </w:tcBorders>
            <w:shd w:val="clear" w:color="auto" w:fill="auto"/>
            <w:noWrap/>
            <w:vAlign w:val="bottom"/>
            <w:hideMark/>
          </w:tcPr>
          <w:p w14:paraId="430B80E5" w14:textId="77777777" w:rsidR="00EF579A" w:rsidRPr="00EF579A" w:rsidRDefault="00EF579A" w:rsidP="00EF579A">
            <w:pPr>
              <w:spacing w:after="0" w:line="240" w:lineRule="auto"/>
              <w:jc w:val="right"/>
              <w:rPr>
                <w:rFonts w:ascii="Times New Roman" w:eastAsia="Times New Roman" w:hAnsi="Times New Roman" w:cs="Times New Roman"/>
                <w:color w:val="000000"/>
              </w:rPr>
            </w:pPr>
            <w:r>
              <w:rPr>
                <w:rFonts w:ascii="Times New Roman" w:hAnsi="Times New Roman"/>
                <w:color w:val="000000"/>
              </w:rPr>
              <w:t>20</w:t>
            </w:r>
          </w:p>
        </w:tc>
      </w:tr>
      <w:tr w:rsidR="00EF579A" w:rsidRPr="00EF579A" w14:paraId="5A48CAC0" w14:textId="77777777" w:rsidTr="00EF579A">
        <w:trPr>
          <w:trHeight w:val="312"/>
        </w:trPr>
        <w:tc>
          <w:tcPr>
            <w:tcW w:w="2552" w:type="dxa"/>
            <w:tcBorders>
              <w:top w:val="nil"/>
              <w:left w:val="nil"/>
              <w:bottom w:val="nil"/>
              <w:right w:val="nil"/>
            </w:tcBorders>
            <w:shd w:val="clear" w:color="auto" w:fill="auto"/>
            <w:noWrap/>
            <w:vAlign w:val="center"/>
            <w:hideMark/>
          </w:tcPr>
          <w:p w14:paraId="1D0EA419" w14:textId="3231AB7E" w:rsidR="00EF579A" w:rsidRPr="00EF579A" w:rsidRDefault="00EF579A" w:rsidP="00EF579A">
            <w:pPr>
              <w:spacing w:after="0" w:line="240" w:lineRule="auto"/>
              <w:jc w:val="center"/>
              <w:rPr>
                <w:rFonts w:ascii="Times New Roman" w:eastAsia="Times New Roman" w:hAnsi="Times New Roman" w:cs="Times New Roman"/>
                <w:color w:val="000000"/>
              </w:rPr>
            </w:pPr>
            <w:r>
              <w:rPr>
                <w:rFonts w:ascii="Times New Roman" w:hAnsi="Times New Roman"/>
                <w:color w:val="000000"/>
              </w:rPr>
              <w:t xml:space="preserve">                                50</w:t>
            </w:r>
          </w:p>
        </w:tc>
        <w:tc>
          <w:tcPr>
            <w:tcW w:w="1417" w:type="dxa"/>
            <w:tcBorders>
              <w:top w:val="nil"/>
              <w:left w:val="nil"/>
              <w:bottom w:val="nil"/>
              <w:right w:val="nil"/>
            </w:tcBorders>
            <w:shd w:val="clear" w:color="auto" w:fill="auto"/>
            <w:noWrap/>
            <w:vAlign w:val="bottom"/>
            <w:hideMark/>
          </w:tcPr>
          <w:p w14:paraId="55BA1697" w14:textId="77777777" w:rsidR="00EF579A" w:rsidRPr="00EF579A" w:rsidRDefault="00EF579A" w:rsidP="00EF579A">
            <w:pPr>
              <w:spacing w:after="0" w:line="240" w:lineRule="auto"/>
              <w:jc w:val="right"/>
              <w:rPr>
                <w:rFonts w:ascii="Times New Roman" w:eastAsia="Times New Roman" w:hAnsi="Times New Roman" w:cs="Times New Roman"/>
                <w:color w:val="000000"/>
              </w:rPr>
            </w:pPr>
            <w:r>
              <w:rPr>
                <w:rFonts w:ascii="Times New Roman" w:hAnsi="Times New Roman"/>
                <w:color w:val="000000"/>
              </w:rPr>
              <w:t>100</w:t>
            </w:r>
          </w:p>
        </w:tc>
        <w:tc>
          <w:tcPr>
            <w:tcW w:w="1560" w:type="dxa"/>
            <w:tcBorders>
              <w:top w:val="nil"/>
              <w:left w:val="nil"/>
              <w:bottom w:val="nil"/>
              <w:right w:val="nil"/>
            </w:tcBorders>
            <w:shd w:val="clear" w:color="auto" w:fill="auto"/>
            <w:noWrap/>
            <w:vAlign w:val="bottom"/>
            <w:hideMark/>
          </w:tcPr>
          <w:p w14:paraId="5F0191F2" w14:textId="77777777" w:rsidR="00EF579A" w:rsidRPr="00EF579A" w:rsidRDefault="00EF579A" w:rsidP="00EF579A">
            <w:pPr>
              <w:spacing w:after="0" w:line="240" w:lineRule="auto"/>
              <w:jc w:val="right"/>
              <w:rPr>
                <w:rFonts w:ascii="Times New Roman" w:eastAsia="Times New Roman" w:hAnsi="Times New Roman" w:cs="Times New Roman"/>
                <w:color w:val="000000"/>
              </w:rPr>
            </w:pPr>
            <w:r>
              <w:rPr>
                <w:rFonts w:ascii="Times New Roman" w:hAnsi="Times New Roman"/>
                <w:color w:val="000000"/>
              </w:rPr>
              <w:t>50</w:t>
            </w:r>
          </w:p>
        </w:tc>
      </w:tr>
      <w:tr w:rsidR="00EF579A" w:rsidRPr="00EF579A" w14:paraId="6FF57D44" w14:textId="77777777" w:rsidTr="00EF579A">
        <w:trPr>
          <w:trHeight w:val="312"/>
        </w:trPr>
        <w:tc>
          <w:tcPr>
            <w:tcW w:w="2552" w:type="dxa"/>
            <w:tcBorders>
              <w:top w:val="nil"/>
              <w:left w:val="nil"/>
              <w:bottom w:val="nil"/>
              <w:right w:val="nil"/>
            </w:tcBorders>
            <w:shd w:val="clear" w:color="auto" w:fill="auto"/>
            <w:noWrap/>
            <w:vAlign w:val="center"/>
            <w:hideMark/>
          </w:tcPr>
          <w:p w14:paraId="35971FC9" w14:textId="659CD096" w:rsidR="00EF579A" w:rsidRPr="00EF579A" w:rsidRDefault="00EF579A" w:rsidP="00EF579A">
            <w:pPr>
              <w:spacing w:after="0" w:line="240" w:lineRule="auto"/>
              <w:jc w:val="center"/>
              <w:rPr>
                <w:rFonts w:ascii="Times New Roman" w:eastAsia="Times New Roman" w:hAnsi="Times New Roman" w:cs="Times New Roman"/>
                <w:color w:val="000000"/>
              </w:rPr>
            </w:pPr>
            <w:r>
              <w:rPr>
                <w:rFonts w:ascii="Times New Roman" w:hAnsi="Times New Roman"/>
                <w:color w:val="000000"/>
              </w:rPr>
              <w:t xml:space="preserve">                                70</w:t>
            </w:r>
          </w:p>
        </w:tc>
        <w:tc>
          <w:tcPr>
            <w:tcW w:w="1417" w:type="dxa"/>
            <w:tcBorders>
              <w:top w:val="nil"/>
              <w:left w:val="nil"/>
              <w:bottom w:val="nil"/>
              <w:right w:val="nil"/>
            </w:tcBorders>
            <w:shd w:val="clear" w:color="auto" w:fill="auto"/>
            <w:noWrap/>
            <w:vAlign w:val="bottom"/>
            <w:hideMark/>
          </w:tcPr>
          <w:p w14:paraId="01AB3B6A" w14:textId="77777777" w:rsidR="00EF579A" w:rsidRPr="00EF579A" w:rsidRDefault="00EF579A" w:rsidP="00EF579A">
            <w:pPr>
              <w:spacing w:after="0" w:line="240" w:lineRule="auto"/>
              <w:jc w:val="right"/>
              <w:rPr>
                <w:rFonts w:ascii="Times New Roman" w:eastAsia="Times New Roman" w:hAnsi="Times New Roman" w:cs="Times New Roman"/>
                <w:color w:val="000000"/>
              </w:rPr>
            </w:pPr>
            <w:r>
              <w:rPr>
                <w:rFonts w:ascii="Times New Roman" w:hAnsi="Times New Roman"/>
                <w:color w:val="000000"/>
              </w:rPr>
              <w:t>100</w:t>
            </w:r>
          </w:p>
        </w:tc>
        <w:tc>
          <w:tcPr>
            <w:tcW w:w="1560" w:type="dxa"/>
            <w:tcBorders>
              <w:top w:val="nil"/>
              <w:left w:val="nil"/>
              <w:bottom w:val="nil"/>
              <w:right w:val="nil"/>
            </w:tcBorders>
            <w:shd w:val="clear" w:color="auto" w:fill="auto"/>
            <w:noWrap/>
            <w:vAlign w:val="bottom"/>
            <w:hideMark/>
          </w:tcPr>
          <w:p w14:paraId="2112F95F" w14:textId="77777777" w:rsidR="00EF579A" w:rsidRPr="00EF579A" w:rsidRDefault="00EF579A" w:rsidP="00EF579A">
            <w:pPr>
              <w:spacing w:after="0" w:line="240" w:lineRule="auto"/>
              <w:jc w:val="right"/>
              <w:rPr>
                <w:rFonts w:ascii="Times New Roman" w:eastAsia="Times New Roman" w:hAnsi="Times New Roman" w:cs="Times New Roman"/>
                <w:color w:val="000000"/>
              </w:rPr>
            </w:pPr>
            <w:r>
              <w:rPr>
                <w:rFonts w:ascii="Times New Roman" w:hAnsi="Times New Roman"/>
                <w:color w:val="000000"/>
              </w:rPr>
              <w:t>70</w:t>
            </w:r>
          </w:p>
        </w:tc>
      </w:tr>
    </w:tbl>
    <w:p w14:paraId="370780F5" w14:textId="1D4E6CCA" w:rsidR="00A95455" w:rsidRPr="00D541C8" w:rsidRDefault="00835A01" w:rsidP="00A95455">
      <w:pPr>
        <w:pStyle w:val="Rubrik3"/>
        <w:rPr>
          <w:b/>
          <w:bCs/>
        </w:rPr>
      </w:pPr>
      <w:bookmarkStart w:id="47" w:name="_Hlk126308797"/>
      <w:r>
        <w:t xml:space="preserve">Assessment of the need </w:t>
      </w:r>
    </w:p>
    <w:p w14:paraId="6038EAF0" w14:textId="7B38BB4B" w:rsidR="005016AD" w:rsidRDefault="00541327" w:rsidP="00A95455">
      <w:r>
        <w:t xml:space="preserve">To assess the need for add-on cover and gadget insurance, we assume in this report that consumers collectively have a need for insurance that offers reasonable compensation in relation to the premium they pay. </w:t>
      </w:r>
    </w:p>
    <w:p w14:paraId="488DAF6D" w14:textId="6DB27DBD" w:rsidR="00297493" w:rsidRDefault="005016AD" w:rsidP="00A95455">
      <w:r>
        <w:lastRenderedPageBreak/>
        <w:t>To assess the extent of this need, we have analysed the average loss level ratios for add-on cover and gadget insurance. We make the assessment that a low loss ratio is an indication of consumers paying for cover for which they have little need.</w:t>
      </w:r>
    </w:p>
    <w:p w14:paraId="142EB473" w14:textId="7B19C0FC" w:rsidR="00A95455" w:rsidRDefault="00A95455" w:rsidP="0091188F">
      <w:pPr>
        <w:spacing w:after="0"/>
      </w:pPr>
      <w:r>
        <w:t>For comparison, we have also looked at how high the loss ratio is for the various base covers. For the period 2019–2021, the loss ratio for home (contents) insurance was 54, home (building) insurance 72, and auto insurance 66.</w:t>
      </w:r>
      <w:r w:rsidR="00B335B6">
        <w:rPr>
          <w:rStyle w:val="Fotnotsreferens"/>
        </w:rPr>
        <w:footnoteReference w:id="6"/>
      </w:r>
      <w:r>
        <w:t xml:space="preserve">  </w:t>
      </w:r>
    </w:p>
    <w:p w14:paraId="3E243CEF" w14:textId="6EB68425" w:rsidR="002B4ED0" w:rsidRDefault="002B4ED0" w:rsidP="00526624">
      <w:pPr>
        <w:pStyle w:val="Rubrik2"/>
      </w:pPr>
      <w:bookmarkStart w:id="48" w:name="_Toc125632896"/>
      <w:bookmarkStart w:id="49" w:name="_Toc125646770"/>
      <w:bookmarkStart w:id="50" w:name="_Toc126694132"/>
      <w:bookmarkStart w:id="51" w:name="_Toc126738640"/>
      <w:bookmarkStart w:id="52" w:name="_Toc127372511"/>
      <w:bookmarkStart w:id="53" w:name="_Toc132893409"/>
      <w:bookmarkEnd w:id="47"/>
      <w:r>
        <w:t>Add-on cover</w:t>
      </w:r>
      <w:bookmarkEnd w:id="48"/>
      <w:bookmarkEnd w:id="49"/>
      <w:bookmarkEnd w:id="50"/>
      <w:bookmarkEnd w:id="51"/>
      <w:bookmarkEnd w:id="52"/>
      <w:bookmarkEnd w:id="53"/>
    </w:p>
    <w:p w14:paraId="0F427C5C" w14:textId="3E168F81" w:rsidR="002B4ED0" w:rsidRDefault="0069641C" w:rsidP="002B4ED0">
      <w:r>
        <w:t>Data about add-on cover was obtained from seven insurance undertakings. The data is based on add-on cover that extends home (contents and/or building) insurance and auto insurance</w:t>
      </w:r>
      <w:r w:rsidR="00EC7F3A">
        <w:rPr>
          <w:rStyle w:val="Fotnotsreferens"/>
        </w:rPr>
        <w:footnoteReference w:id="7"/>
      </w:r>
      <w:r>
        <w:t xml:space="preserve">. Calculated in terms of premium volume, i.e., total premiums paid over a period of one year, these insurance undertakings represent more than half of the Swedish market for home (content and/or building) insurance and auto insurance. </w:t>
      </w:r>
    </w:p>
    <w:p w14:paraId="04A99F9B" w14:textId="52A40596" w:rsidR="00564E59" w:rsidRDefault="002D5B96" w:rsidP="002B4ED0">
      <w:r>
        <w:t xml:space="preserve">The total number of add-on cover policies in each analysed year amounted to SEK 4.5 million.  The annual premiums for these policies total SEK 1.7 billion. Policyholders have been broken down by age, and a loss ratio has been calculated for each age group. </w:t>
      </w:r>
    </w:p>
    <w:p w14:paraId="7A5CAA0A" w14:textId="589EABE2" w:rsidR="002B4ED0" w:rsidRDefault="002B4ED0" w:rsidP="002B4ED0">
      <w:r>
        <w:t xml:space="preserve">The offering of add-on cover differs for each insurance undertaking. The analysis is based on data for all of the companies’ add-on cover and broken down by the base cover that they supplement. </w:t>
      </w:r>
    </w:p>
    <w:p w14:paraId="4FF42C54" w14:textId="77777777" w:rsidR="002B4ED0" w:rsidRDefault="002B4ED0" w:rsidP="00213E13">
      <w:pPr>
        <w:pStyle w:val="Rubrik2"/>
      </w:pPr>
      <w:bookmarkStart w:id="54" w:name="_Toc125632897"/>
      <w:bookmarkStart w:id="55" w:name="_Toc125646771"/>
      <w:bookmarkStart w:id="56" w:name="_Toc126694133"/>
      <w:bookmarkStart w:id="57" w:name="_Toc126738641"/>
      <w:bookmarkStart w:id="58" w:name="_Toc127372512"/>
      <w:bookmarkStart w:id="59" w:name="_Toc132893410"/>
      <w:r>
        <w:t>Gadget insurance</w:t>
      </w:r>
      <w:bookmarkEnd w:id="54"/>
      <w:bookmarkEnd w:id="55"/>
      <w:bookmarkEnd w:id="56"/>
      <w:bookmarkEnd w:id="57"/>
      <w:bookmarkEnd w:id="58"/>
      <w:bookmarkEnd w:id="59"/>
    </w:p>
    <w:p w14:paraId="65558587" w14:textId="050893B3" w:rsidR="002B4ED0" w:rsidRDefault="002B4ED0" w:rsidP="002B4ED0">
      <w:r>
        <w:t xml:space="preserve">The information about gadget insurance is based on data from five insurance undertakings </w:t>
      </w:r>
      <w:bookmarkStart w:id="60" w:name="_Hlk124766450"/>
      <w:r>
        <w:t xml:space="preserve">that FI considers to represent a significant share of the market </w:t>
      </w:r>
      <w:bookmarkEnd w:id="60"/>
      <w:r>
        <w:t xml:space="preserve">for gadget insurance. </w:t>
      </w:r>
    </w:p>
    <w:p w14:paraId="1801CB09" w14:textId="54C2B4F1" w:rsidR="00C828FD" w:rsidRDefault="002B4ED0" w:rsidP="002B4ED0">
      <w:r>
        <w:t>In the data that FI has analysed, the number</w:t>
      </w:r>
      <w:r w:rsidR="00D613E2">
        <w:t xml:space="preserve"> </w:t>
      </w:r>
      <w:r>
        <w:t xml:space="preserve">of gadget insurance policies for each analysed year amounts to around </w:t>
      </w:r>
      <w:r w:rsidR="00D613E2">
        <w:t xml:space="preserve">SEK </w:t>
      </w:r>
      <w:r>
        <w:t xml:space="preserve">2.7 million, and the premium volume amounts to SEK 1.3–1.4 billion. This amounts in total to approximately SEK 4.1 billion in insurance premiums for the analysed period. </w:t>
      </w:r>
    </w:p>
    <w:p w14:paraId="219EC434" w14:textId="01228203" w:rsidR="00AD09A9" w:rsidRDefault="004B1AC3" w:rsidP="00AD09A9">
      <w:r>
        <w:t xml:space="preserve">The gadget insurance policies to which the data refer relate to insurance for TVs, refrigerators and freezers, mobile telephones, computers (including tablets, etc.), clocks and jewellery, bicycles, etc. Gadget insurance for mobile telephones </w:t>
      </w:r>
      <w:r>
        <w:lastRenderedPageBreak/>
        <w:t>amounts to more than 75 per cent of the total market for gadget insurance. Other types of gadget insurance share the remaining 25 per cent of the market.</w:t>
      </w:r>
    </w:p>
    <w:p w14:paraId="5235CA96" w14:textId="3FEB827D" w:rsidR="00E66BD6" w:rsidRDefault="00D613E2" w:rsidP="002B4ED0">
      <w:r>
        <w:t>Th</w:t>
      </w:r>
      <w:r w:rsidR="002B4ED0">
        <w:t>is analysis is based on all policyholders for each type of gadget insurance. In contrast to the analysis of add-on cover, policyholders have not been broken down into different age groups.</w:t>
      </w:r>
    </w:p>
    <w:p w14:paraId="74A9B581" w14:textId="77777777" w:rsidR="00A91352" w:rsidRDefault="00A91352" w:rsidP="00A91352">
      <w:bookmarkStart w:id="61" w:name="_Hlk117688622"/>
    </w:p>
    <w:p w14:paraId="2DA50DFA" w14:textId="77777777" w:rsidR="00A74EDD" w:rsidRDefault="00A74EDD" w:rsidP="00A91352">
      <w:pPr>
        <w:pStyle w:val="Rubrik1"/>
      </w:pPr>
      <w:bookmarkStart w:id="62" w:name="_Toc120630401"/>
      <w:bookmarkStart w:id="63" w:name="_Toc132893411"/>
      <w:bookmarkStart w:id="64" w:name="_Hlk119664992"/>
      <w:r>
        <w:lastRenderedPageBreak/>
        <w:t>Results</w:t>
      </w:r>
      <w:bookmarkEnd w:id="62"/>
      <w:bookmarkEnd w:id="63"/>
      <w:r>
        <w:t xml:space="preserve"> </w:t>
      </w:r>
    </w:p>
    <w:p w14:paraId="3015E9E4" w14:textId="02C2DED1" w:rsidR="00EF5544" w:rsidRDefault="00E337A7" w:rsidP="00C47B81">
      <w:pPr>
        <w:pStyle w:val="Ingress"/>
      </w:pPr>
      <w:bookmarkStart w:id="65" w:name="_Hlk121919089"/>
      <w:bookmarkStart w:id="66" w:name="_Hlk121907785"/>
      <w:bookmarkStart w:id="67" w:name="_Hlk125710124"/>
      <w:r>
        <w:t xml:space="preserve">FI’s analysis shows that consumers’ need </w:t>
      </w:r>
      <w:bookmarkStart w:id="68" w:name="_Hlk125707408"/>
      <w:r>
        <w:t xml:space="preserve">for add-on cover differs depending on the age of the consumer, and their need decreases as their age increases. The need is largest for consumers up to the age of 50. For consumers older than 70, the need for add-on cover is small. </w:t>
      </w:r>
      <w:bookmarkEnd w:id="68"/>
      <w:r>
        <w:t>The analysis also shows that the need for gadget insurance is small and significantly smaller than the need for add-on cover</w:t>
      </w:r>
      <w:bookmarkEnd w:id="65"/>
      <w:r>
        <w:t>.</w:t>
      </w:r>
      <w:bookmarkEnd w:id="66"/>
      <w:bookmarkEnd w:id="67"/>
    </w:p>
    <w:p w14:paraId="53BAA0E6" w14:textId="77777777" w:rsidR="00A91352" w:rsidRPr="00663973" w:rsidRDefault="00A91352" w:rsidP="007F6D11">
      <w:pPr>
        <w:spacing w:before="360" w:after="40" w:line="264" w:lineRule="auto"/>
        <w:rPr>
          <w:rFonts w:asciiTheme="majorHAnsi" w:eastAsiaTheme="majorEastAsia" w:hAnsiTheme="majorHAnsi" w:cstheme="majorBidi"/>
          <w:color w:val="006A7D" w:themeColor="text2"/>
          <w:sz w:val="32"/>
          <w:szCs w:val="26"/>
        </w:rPr>
      </w:pPr>
      <w:r>
        <w:rPr>
          <w:rFonts w:asciiTheme="majorHAnsi" w:hAnsiTheme="majorHAnsi"/>
          <w:color w:val="006A7D" w:themeColor="text2"/>
          <w:sz w:val="32"/>
        </w:rPr>
        <w:t>Add-on cover</w:t>
      </w:r>
    </w:p>
    <w:p w14:paraId="39BB85ED" w14:textId="037C1E19" w:rsidR="00FD18C2" w:rsidRDefault="00E337A7" w:rsidP="008D0E80">
      <w:bookmarkStart w:id="69" w:name="_Hlk115274271"/>
      <w:bookmarkEnd w:id="61"/>
      <w:bookmarkEnd w:id="64"/>
      <w:r>
        <w:t xml:space="preserve">The data we analysed shows that the compensation policyholders receive from add-on cover on average corresponds to just over </w:t>
      </w:r>
      <w:bookmarkStart w:id="70" w:name="_Hlk121144131"/>
      <w:r>
        <w:t xml:space="preserve">half of the premium that they pay. </w:t>
      </w:r>
      <w:bookmarkEnd w:id="70"/>
      <w:r>
        <w:t xml:space="preserve">The loss ratio is thus lower for add-on cover than it is on average for the three base covers. </w:t>
      </w:r>
    </w:p>
    <w:p w14:paraId="6A0D9DED" w14:textId="4AB7E8A7" w:rsidR="00267972" w:rsidRDefault="00CC7EDB" w:rsidP="00FD18C2">
      <w:r>
        <w:t xml:space="preserve">The analysis also shows that the loss ratio varies sharply between different types of add-on cover depending on the age of the policyholder. Policyholders above the age of 60 receive less in compensation from their add-on cover than what all policyholders receive on average. </w:t>
      </w:r>
      <w:bookmarkEnd w:id="69"/>
    </w:p>
    <w:p w14:paraId="27707C38" w14:textId="4B79F476" w:rsidR="00267972" w:rsidRDefault="005B16F0" w:rsidP="00FD18C2">
      <w:r>
        <w:t>The highest loss ratio is noted among policyholders in the age groups up to 50. For these groups, the compensation in relation to the premium is as high as for home (contents and building) insurance and auto insurance.</w:t>
      </w:r>
    </w:p>
    <w:p w14:paraId="1C420843" w14:textId="1A66AA5A" w:rsidR="00A74EDD" w:rsidRDefault="007F6D11" w:rsidP="00B3190E">
      <w:r>
        <w:t>The results of the analysis do not vary significantly between insurance undertakings; neither do they vary significantly between mutual and profit-distributing insurance undertakings.</w:t>
      </w:r>
    </w:p>
    <w:p w14:paraId="2C43B7E0" w14:textId="72BAC698" w:rsidR="0076451E" w:rsidRDefault="0076451E" w:rsidP="0076451E">
      <w:r>
        <w:t>The difference in the loss ratio by age group is presented in the diagram below. The red line shows the average loss ratio for each base cover to which the add-on cover is added.</w:t>
      </w:r>
    </w:p>
    <w:p w14:paraId="3CF1D56E" w14:textId="77777777" w:rsidR="0076451E" w:rsidRDefault="0076451E" w:rsidP="00B3190E"/>
    <w:bookmarkEnd w:id="37"/>
    <w:p w14:paraId="2495BAA0" w14:textId="454C4A49" w:rsidR="00B3190E" w:rsidRPr="00B3190E" w:rsidRDefault="003A4417" w:rsidP="003A4417">
      <w:pPr>
        <w:keepNext/>
        <w:keepLines/>
        <w:spacing w:before="280" w:after="20" w:line="240" w:lineRule="auto"/>
        <w:outlineLvl w:val="2"/>
        <w:rPr>
          <w:rFonts w:asciiTheme="majorHAnsi" w:hAnsiTheme="majorHAnsi"/>
          <w:noProof/>
        </w:rPr>
      </w:pPr>
      <w:r>
        <w:rPr>
          <w:rFonts w:asciiTheme="majorHAnsi" w:hAnsiTheme="majorHAnsi"/>
        </w:rPr>
        <w:lastRenderedPageBreak/>
        <w:t xml:space="preserve">Diagram 1. Add-on cover for home (contents) insurance </w:t>
      </w:r>
    </w:p>
    <w:p w14:paraId="1F25418D" w14:textId="245BE7E1" w:rsidR="00B3190E" w:rsidRDefault="00F94267" w:rsidP="00B3190E">
      <w:pPr>
        <w:keepNext/>
        <w:keepLines/>
        <w:spacing w:before="60" w:after="40"/>
        <w:rPr>
          <w:rFonts w:asciiTheme="majorHAnsi" w:hAnsiTheme="majorHAnsi"/>
          <w:sz w:val="18"/>
        </w:rPr>
      </w:pPr>
      <w:r>
        <w:rPr>
          <w:rFonts w:asciiTheme="majorHAnsi" w:hAnsiTheme="majorHAnsi"/>
          <w:sz w:val="18"/>
        </w:rPr>
        <w:t>Loss ratio</w:t>
      </w:r>
    </w:p>
    <w:p w14:paraId="74DB5BD5" w14:textId="52668A12" w:rsidR="002B0812" w:rsidRDefault="002D6DAA" w:rsidP="00B3190E">
      <w:pPr>
        <w:keepNext/>
        <w:keepLines/>
        <w:spacing w:before="60" w:after="40"/>
        <w:rPr>
          <w:rFonts w:asciiTheme="majorHAnsi" w:hAnsiTheme="majorHAnsi"/>
          <w:sz w:val="18"/>
        </w:rPr>
      </w:pPr>
      <w:r>
        <w:rPr>
          <w:noProof/>
        </w:rPr>
        <w:drawing>
          <wp:inline distT="0" distB="0" distL="0" distR="0" wp14:anchorId="50A379BD" wp14:editId="2A82240C">
            <wp:extent cx="4679950" cy="3815080"/>
            <wp:effectExtent l="0" t="0" r="6350" b="13970"/>
            <wp:docPr id="11" name="Diagram 11" descr="\Templates\Word och Powerpoint_F_Stapel.crtx">
              <a:extLst xmlns:a="http://schemas.openxmlformats.org/drawingml/2006/main">
                <a:ext uri="{FF2B5EF4-FFF2-40B4-BE49-F238E27FC236}">
                  <a16:creationId xmlns:a16="http://schemas.microsoft.com/office/drawing/2014/main" id="{4DC29F36-EA42-45FA-A0F4-CB769921B8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t xml:space="preserve"> </w:t>
      </w:r>
    </w:p>
    <w:p w14:paraId="7314EFF1" w14:textId="3EE760EF" w:rsidR="00B3190E" w:rsidRPr="00B3190E" w:rsidRDefault="00B3190E" w:rsidP="00B3190E">
      <w:pPr>
        <w:spacing w:before="80" w:after="280"/>
        <w:contextualSpacing/>
        <w:rPr>
          <w:rFonts w:asciiTheme="majorHAnsi" w:hAnsiTheme="majorHAnsi"/>
          <w:sz w:val="18"/>
        </w:rPr>
      </w:pPr>
      <w:r>
        <w:rPr>
          <w:rFonts w:asciiTheme="majorHAnsi" w:hAnsiTheme="majorHAnsi"/>
          <w:sz w:val="18"/>
        </w:rPr>
        <w:t>Source: FI.</w:t>
      </w:r>
      <w:r>
        <w:t xml:space="preserve"> </w:t>
      </w:r>
      <w:r>
        <w:rPr>
          <w:rFonts w:asciiTheme="majorHAnsi" w:hAnsiTheme="majorHAnsi"/>
          <w:sz w:val="18"/>
        </w:rPr>
        <w:tab/>
      </w:r>
      <w:r>
        <w:rPr>
          <w:rFonts w:asciiTheme="majorHAnsi" w:hAnsiTheme="majorHAnsi"/>
          <w:i/>
          <w:sz w:val="18"/>
        </w:rPr>
        <w:t>The red line shows the average loss ratio for home (contents) insurance.</w:t>
      </w:r>
    </w:p>
    <w:p w14:paraId="0545EEF5" w14:textId="77777777" w:rsidR="000234D1" w:rsidRDefault="000234D1" w:rsidP="00E5413A">
      <w:pPr>
        <w:spacing w:after="0" w:line="240" w:lineRule="auto"/>
      </w:pPr>
      <w:bookmarkStart w:id="71" w:name="_Hlk120269844"/>
    </w:p>
    <w:p w14:paraId="66ECF0F6" w14:textId="33F01FBE" w:rsidR="00EB2FFB" w:rsidRDefault="00EB2FFB" w:rsidP="00B3190E">
      <w:r>
        <w:t>The results show that the loss ratio on average is 60 for all types of add-on cover that have been added to home (contents) insurance. This is somewhat higher than the average loss ratio for home (contents) insurance, which is 54 (Diagram 1). Policyholders receive on average SEK 60 in compensation for each SEK 100 they have paid in premiums for add-on cover. The loss ratio differs significantly, though, between age groups.</w:t>
      </w:r>
    </w:p>
    <w:p w14:paraId="2AE503E8" w14:textId="30B54A47" w:rsidR="00776410" w:rsidRDefault="006C04AC" w:rsidP="00B3190E">
      <w:r>
        <w:t xml:space="preserve">The age group 31–50 has a higher loss ratio than the average policyholder. Policyholders in the age group 31–40 have the highest loss ratio, and the age group 41–50 has the second-highest loss ratio. The compensation that these two age groups receive is approximately twice as large in relation to premiums paid than the compensation received by the two age groups 81–90 and 90–. The age group 90– has a loss ratio of 35, which is the lowest of all age groups. </w:t>
      </w:r>
    </w:p>
    <w:p w14:paraId="2ED39C65" w14:textId="24812812" w:rsidR="00D91075" w:rsidRDefault="00190E2E" w:rsidP="00B3190E">
      <w:r>
        <w:t>The analysis also shows that the three age groups above the age of 70 receive only half as much in compensation in relation to premiums paid than the age group 31–40, which receives the most.</w:t>
      </w:r>
    </w:p>
    <w:p w14:paraId="0723A29D" w14:textId="77777777" w:rsidR="00A74C5B" w:rsidRDefault="00A74C5B" w:rsidP="00B3190E"/>
    <w:bookmarkEnd w:id="71"/>
    <w:p w14:paraId="19150664" w14:textId="55D0BCCC" w:rsidR="00B3190E" w:rsidRPr="00B3190E" w:rsidRDefault="003A4417" w:rsidP="003A4417">
      <w:pPr>
        <w:keepNext/>
        <w:keepLines/>
        <w:spacing w:before="280" w:after="20" w:line="240" w:lineRule="auto"/>
        <w:outlineLvl w:val="2"/>
        <w:rPr>
          <w:rFonts w:asciiTheme="majorHAnsi" w:hAnsiTheme="majorHAnsi"/>
          <w:noProof/>
        </w:rPr>
      </w:pPr>
      <w:r>
        <w:rPr>
          <w:rFonts w:asciiTheme="majorHAnsi" w:hAnsiTheme="majorHAnsi"/>
        </w:rPr>
        <w:lastRenderedPageBreak/>
        <w:t>Diagram 2. Add-on cover for home (building) insurance</w:t>
      </w:r>
    </w:p>
    <w:p w14:paraId="56A2E752" w14:textId="48D8E211" w:rsidR="004323A5" w:rsidRDefault="005A1C6B" w:rsidP="00B3190E">
      <w:pPr>
        <w:spacing w:before="80" w:after="280"/>
        <w:contextualSpacing/>
        <w:rPr>
          <w:rFonts w:asciiTheme="majorHAnsi" w:hAnsiTheme="majorHAnsi"/>
          <w:sz w:val="18"/>
        </w:rPr>
      </w:pPr>
      <w:r>
        <w:rPr>
          <w:rFonts w:asciiTheme="majorHAnsi" w:hAnsiTheme="majorHAnsi"/>
          <w:sz w:val="18"/>
        </w:rPr>
        <w:t>Loss ratio</w:t>
      </w:r>
    </w:p>
    <w:p w14:paraId="43657D64" w14:textId="4A3B9BB0" w:rsidR="002D6DAA" w:rsidRDefault="002D6DAA" w:rsidP="00B3190E">
      <w:pPr>
        <w:spacing w:before="80" w:after="280"/>
        <w:contextualSpacing/>
        <w:rPr>
          <w:rFonts w:asciiTheme="majorHAnsi" w:hAnsiTheme="majorHAnsi"/>
          <w:sz w:val="18"/>
        </w:rPr>
      </w:pPr>
      <w:r>
        <w:rPr>
          <w:noProof/>
        </w:rPr>
        <w:drawing>
          <wp:inline distT="0" distB="0" distL="0" distR="0" wp14:anchorId="6BD07FB5" wp14:editId="2980A7FA">
            <wp:extent cx="4679950" cy="3667760"/>
            <wp:effectExtent l="0" t="0" r="6350" b="8890"/>
            <wp:docPr id="12" name="Diagram 12" descr="\Templates\Word och Powerpoint_F_Stapel.crtx">
              <a:extLst xmlns:a="http://schemas.openxmlformats.org/drawingml/2006/main">
                <a:ext uri="{FF2B5EF4-FFF2-40B4-BE49-F238E27FC236}">
                  <a16:creationId xmlns:a16="http://schemas.microsoft.com/office/drawing/2014/main" id="{05ADBC99-D9F6-4346-A079-44820B24DE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1651BB" w14:textId="50E88340" w:rsidR="00B3190E" w:rsidRDefault="00B3190E" w:rsidP="00B3190E">
      <w:pPr>
        <w:spacing w:before="80" w:after="280"/>
        <w:contextualSpacing/>
        <w:rPr>
          <w:rFonts w:asciiTheme="majorHAnsi" w:hAnsiTheme="majorHAnsi"/>
          <w:sz w:val="18"/>
        </w:rPr>
      </w:pPr>
      <w:r>
        <w:rPr>
          <w:rFonts w:asciiTheme="majorHAnsi" w:hAnsiTheme="majorHAnsi"/>
          <w:sz w:val="18"/>
        </w:rPr>
        <w:t>Source: FI.</w:t>
      </w:r>
      <w:r>
        <w:t xml:space="preserve"> </w:t>
      </w:r>
      <w:r>
        <w:rPr>
          <w:rFonts w:asciiTheme="majorHAnsi" w:hAnsiTheme="majorHAnsi"/>
          <w:sz w:val="18"/>
        </w:rPr>
        <w:tab/>
      </w:r>
      <w:r>
        <w:rPr>
          <w:rFonts w:asciiTheme="majorHAnsi" w:hAnsiTheme="majorHAnsi"/>
          <w:i/>
          <w:sz w:val="18"/>
        </w:rPr>
        <w:t>The red line shows the average loss ratio for home (building) insurance.</w:t>
      </w:r>
    </w:p>
    <w:p w14:paraId="604A4A60" w14:textId="77777777" w:rsidR="00B40F08" w:rsidRDefault="00B40F08" w:rsidP="00B40F08">
      <w:pPr>
        <w:spacing w:after="0" w:line="240" w:lineRule="auto"/>
      </w:pPr>
    </w:p>
    <w:p w14:paraId="1D141DBE" w14:textId="06481C71" w:rsidR="00776410" w:rsidRDefault="00CE7DE6" w:rsidP="00B3190E">
      <w:r>
        <w:t>The results show that the loss ratio on average is just over 50 for all types of add-on cover added to home (building) insurance. This is lower than the average loss ratio for home (building) insurance, which is 72 (Diagram 2). Policyholders receive on average just over SEK 50 in compensation for each SEK 100 they have paid in premiums for add-on cover. The differences between the age groups</w:t>
      </w:r>
      <w:r w:rsidR="00D613E2">
        <w:t xml:space="preserve"> are </w:t>
      </w:r>
      <w:r>
        <w:t xml:space="preserve">significant for these policies as well. </w:t>
      </w:r>
    </w:p>
    <w:p w14:paraId="27C5C5D6" w14:textId="2EB66949" w:rsidR="00F80D39" w:rsidRDefault="00DC031D" w:rsidP="00B3190E">
      <w:r>
        <w:t xml:space="preserve">The three age groups that consist of those 50 and younger have a higher loss ratio than the average policyholder. The group with policyholders in the age group 31–40 has the highest loss ratio. This group has more than twice the loss ratio than those in the age group 81–90 </w:t>
      </w:r>
      <w:r w:rsidR="00D613E2">
        <w:t>which</w:t>
      </w:r>
      <w:r>
        <w:t xml:space="preserve"> have the lowest loss ratio. Furthermore, the age group 31–40 has a loss ratio that is</w:t>
      </w:r>
      <w:r w:rsidR="00D613E2">
        <w:t xml:space="preserve"> nearly</w:t>
      </w:r>
      <w:r>
        <w:t xml:space="preserve"> twice as high as those older than 90 and that have the second-lowest loss ratio.</w:t>
      </w:r>
    </w:p>
    <w:p w14:paraId="694364FA" w14:textId="68939ABD" w:rsidR="00D91075" w:rsidRDefault="00506C8D" w:rsidP="00B3190E">
      <w:r>
        <w:t>The age group that consists of those 30 and younger has the second-highest loss ratio. This group has a loss ratio that is twice as high as the age group 81–90 and almost twice as high as the age group 90–.</w:t>
      </w:r>
    </w:p>
    <w:p w14:paraId="5985BA8A" w14:textId="77777777" w:rsidR="00045C4A" w:rsidRPr="00B3190E" w:rsidRDefault="00045C4A" w:rsidP="00B3190E"/>
    <w:p w14:paraId="7A52134D" w14:textId="2EBDC684" w:rsidR="00B3190E" w:rsidRPr="00B3190E" w:rsidRDefault="003A4417" w:rsidP="003A4417">
      <w:pPr>
        <w:keepNext/>
        <w:keepLines/>
        <w:spacing w:before="280" w:after="20" w:line="240" w:lineRule="auto"/>
        <w:outlineLvl w:val="2"/>
        <w:rPr>
          <w:rFonts w:asciiTheme="majorHAnsi" w:hAnsiTheme="majorHAnsi"/>
          <w:noProof/>
        </w:rPr>
      </w:pPr>
      <w:r>
        <w:rPr>
          <w:rFonts w:asciiTheme="majorHAnsi" w:hAnsiTheme="majorHAnsi"/>
        </w:rPr>
        <w:lastRenderedPageBreak/>
        <w:t>Diagram 3. Add-on cover for auto insurance</w:t>
      </w:r>
    </w:p>
    <w:p w14:paraId="39BB62A4" w14:textId="653F02DA" w:rsidR="00B3190E" w:rsidRDefault="00F94267" w:rsidP="00B3190E">
      <w:pPr>
        <w:keepNext/>
        <w:keepLines/>
        <w:spacing w:before="60" w:after="40"/>
        <w:rPr>
          <w:rFonts w:asciiTheme="majorHAnsi" w:hAnsiTheme="majorHAnsi"/>
          <w:sz w:val="18"/>
        </w:rPr>
      </w:pPr>
      <w:r>
        <w:rPr>
          <w:rFonts w:asciiTheme="majorHAnsi" w:hAnsiTheme="majorHAnsi"/>
          <w:sz w:val="18"/>
        </w:rPr>
        <w:t>Loss ratio</w:t>
      </w:r>
    </w:p>
    <w:p w14:paraId="3D5D5597" w14:textId="70848654" w:rsidR="002418AC" w:rsidRDefault="002D6DAA" w:rsidP="00B3190E">
      <w:pPr>
        <w:keepNext/>
        <w:keepLines/>
        <w:spacing w:before="60" w:after="40"/>
        <w:rPr>
          <w:rFonts w:asciiTheme="majorHAnsi" w:hAnsiTheme="majorHAnsi"/>
          <w:sz w:val="18"/>
        </w:rPr>
      </w:pPr>
      <w:r>
        <w:rPr>
          <w:noProof/>
        </w:rPr>
        <w:drawing>
          <wp:inline distT="0" distB="0" distL="0" distR="0" wp14:anchorId="272240AC" wp14:editId="4EA62739">
            <wp:extent cx="4679950" cy="3335020"/>
            <wp:effectExtent l="0" t="0" r="6350" b="17780"/>
            <wp:docPr id="10" name="Diagram 10" descr="\Templates\Word och Powerpoint_F_Stapel.crtx">
              <a:extLst xmlns:a="http://schemas.openxmlformats.org/drawingml/2006/main">
                <a:ext uri="{FF2B5EF4-FFF2-40B4-BE49-F238E27FC236}">
                  <a16:creationId xmlns:a16="http://schemas.microsoft.com/office/drawing/2014/main" id="{23934D97-1EFB-481E-BB1C-3119FEF95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C8434A" w14:textId="7E776C10" w:rsidR="00B3190E" w:rsidRPr="00B3190E" w:rsidRDefault="00B3190E" w:rsidP="00B3190E">
      <w:pPr>
        <w:spacing w:before="80" w:after="280"/>
        <w:contextualSpacing/>
        <w:rPr>
          <w:rFonts w:asciiTheme="majorHAnsi" w:hAnsiTheme="majorHAnsi"/>
          <w:sz w:val="18"/>
        </w:rPr>
      </w:pPr>
      <w:bookmarkStart w:id="72" w:name="_Hlk124783799"/>
      <w:r>
        <w:rPr>
          <w:rFonts w:asciiTheme="majorHAnsi" w:hAnsiTheme="majorHAnsi"/>
          <w:sz w:val="18"/>
        </w:rPr>
        <w:t>Source: FI</w:t>
      </w:r>
      <w:bookmarkEnd w:id="72"/>
      <w:r>
        <w:rPr>
          <w:rFonts w:asciiTheme="majorHAnsi" w:hAnsiTheme="majorHAnsi"/>
          <w:sz w:val="18"/>
        </w:rPr>
        <w:t>.</w:t>
      </w:r>
      <w:r>
        <w:t xml:space="preserve"> </w:t>
      </w:r>
      <w:r>
        <w:rPr>
          <w:rFonts w:asciiTheme="majorHAnsi" w:hAnsiTheme="majorHAnsi"/>
          <w:sz w:val="18"/>
        </w:rPr>
        <w:tab/>
      </w:r>
      <w:r>
        <w:rPr>
          <w:rFonts w:asciiTheme="majorHAnsi" w:hAnsiTheme="majorHAnsi"/>
          <w:i/>
          <w:sz w:val="18"/>
        </w:rPr>
        <w:t>The red line shows the average loss ratio for auto insurance.</w:t>
      </w:r>
    </w:p>
    <w:p w14:paraId="39CA3C09" w14:textId="77777777" w:rsidR="00E5413A" w:rsidRDefault="00E5413A" w:rsidP="00E5413A">
      <w:pPr>
        <w:spacing w:after="0" w:line="240" w:lineRule="auto"/>
      </w:pPr>
    </w:p>
    <w:p w14:paraId="1E6DEA0E" w14:textId="79A010A5" w:rsidR="00AB399E" w:rsidRDefault="00587490" w:rsidP="00ED5D39">
      <w:r>
        <w:t>The results of the analysis show that the loss ratio on average is 60 for all types of add-on cover to auto insurance. This is lower than the average loss ratio for auto insurance, which is 66 (Diagram 3). Policyholders receive on average just under SEK 60 in compensation for each SEK 100 they pay in premiums for add-on cover. The differences in the loss ratio are also large for the different age groups.</w:t>
      </w:r>
    </w:p>
    <w:p w14:paraId="6261D185" w14:textId="0BC97A19" w:rsidR="00DE04D2" w:rsidRDefault="0069643F">
      <w:r>
        <w:t xml:space="preserve">The age groups up to 50 have a higher loss ratio than the average policyholder. The age group up to 30 has the highest loss ratio, which is 85. This is approximately three times as large as the group that is 90– and has the lowest loss ratio. This is also more than twice as high as the average of the two age groups 71–90. </w:t>
      </w:r>
    </w:p>
    <w:p w14:paraId="46234A95" w14:textId="04DBD30C" w:rsidR="000847DF" w:rsidRDefault="00291427">
      <w:r>
        <w:t xml:space="preserve">The loss ratio decreases gradually with age for this type of add-on cover. The youngest age group has the highest loss ratio, while the oldest age group has the lowest loss ratio.   </w:t>
      </w:r>
    </w:p>
    <w:p w14:paraId="439CC694" w14:textId="77777777" w:rsidR="009B0DB1" w:rsidRDefault="009B0DB1" w:rsidP="009B0DB1">
      <w:pPr>
        <w:spacing w:before="360" w:after="40" w:line="264" w:lineRule="auto"/>
        <w:rPr>
          <w:rFonts w:asciiTheme="majorHAnsi" w:eastAsiaTheme="majorEastAsia" w:hAnsiTheme="majorHAnsi" w:cstheme="majorBidi"/>
          <w:color w:val="006A7D" w:themeColor="text2"/>
          <w:sz w:val="32"/>
          <w:szCs w:val="26"/>
        </w:rPr>
      </w:pPr>
      <w:r>
        <w:rPr>
          <w:rFonts w:asciiTheme="majorHAnsi" w:hAnsiTheme="majorHAnsi"/>
          <w:color w:val="006A7D" w:themeColor="text2"/>
          <w:sz w:val="32"/>
        </w:rPr>
        <w:t xml:space="preserve">Gadget insurance </w:t>
      </w:r>
    </w:p>
    <w:p w14:paraId="373B97D8" w14:textId="7B8E07D5" w:rsidR="0009368A" w:rsidRDefault="0051277C" w:rsidP="00F9415B">
      <w:r>
        <w:t>The data FI has analysed shows that the compensation policyholders receive from gadget insurance on average corresponds to just one-third of the premium that they pay (Diagram 4 below). The loss ratio is thus significantly lower for gadget insurance than it is on average for both the three base covers</w:t>
      </w:r>
      <w:r w:rsidR="00D613E2">
        <w:t>, as well as the</w:t>
      </w:r>
      <w:r>
        <w:t xml:space="preserve"> add-on cover. The analysis also </w:t>
      </w:r>
      <w:r w:rsidR="00D613E2">
        <w:t>s</w:t>
      </w:r>
      <w:r>
        <w:t xml:space="preserve">hows that the average loss ratio varies depending on the type of good that has been insured. </w:t>
      </w:r>
    </w:p>
    <w:p w14:paraId="043D13E9" w14:textId="3D93AE3F" w:rsidR="00FE17B1" w:rsidRPr="000F05CD" w:rsidRDefault="00017C64" w:rsidP="00FE17B1">
      <w:r>
        <w:lastRenderedPageBreak/>
        <w:t xml:space="preserve">The results of the analysis do not vary notably between insurance undertakings. </w:t>
      </w:r>
    </w:p>
    <w:p w14:paraId="36318E56" w14:textId="1DE1F545" w:rsidR="005E269E" w:rsidRDefault="00874B66" w:rsidP="00FE17B1">
      <w:r>
        <w:t>The diagram below shows how the loss ratio varies between different types of gadget insurance. The red line shows the average loss ratio for all gadget insurance taken out for each good.</w:t>
      </w:r>
    </w:p>
    <w:p w14:paraId="262E5807" w14:textId="478A41FF" w:rsidR="003F5B6D" w:rsidRDefault="003A4417" w:rsidP="003A4417">
      <w:pPr>
        <w:pStyle w:val="Diagram-rubrik"/>
      </w:pPr>
      <w:bookmarkStart w:id="73" w:name="_Hlk121911718"/>
      <w:r>
        <w:t xml:space="preserve">Diagram 4. Gadget insurance </w:t>
      </w:r>
    </w:p>
    <w:p w14:paraId="76EADD75" w14:textId="77777777" w:rsidR="00A779F7" w:rsidRPr="00F07A6C" w:rsidRDefault="00A779F7" w:rsidP="00D541C8">
      <w:pPr>
        <w:pStyle w:val="Diagram-enhet"/>
        <w:spacing w:before="0" w:after="0" w:line="240" w:lineRule="auto"/>
      </w:pPr>
    </w:p>
    <w:p w14:paraId="59794F5A" w14:textId="2A23AA21" w:rsidR="00A779F7" w:rsidRPr="00A779F7" w:rsidRDefault="00521222" w:rsidP="00D541C8">
      <w:pPr>
        <w:pStyle w:val="Diagram-enhet"/>
        <w:spacing w:before="0" w:after="0" w:line="240" w:lineRule="auto"/>
      </w:pPr>
      <w:r>
        <w:rPr>
          <w:noProof/>
        </w:rPr>
        <w:drawing>
          <wp:inline distT="0" distB="0" distL="0" distR="0" wp14:anchorId="7B2DA190" wp14:editId="7A554F45">
            <wp:extent cx="4679950" cy="2508250"/>
            <wp:effectExtent l="0" t="0" r="635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679950" cy="2508250"/>
                    </a:xfrm>
                    <a:prstGeom prst="rect">
                      <a:avLst/>
                    </a:prstGeom>
                    <a:noFill/>
                    <a:ln>
                      <a:noFill/>
                    </a:ln>
                  </pic:spPr>
                </pic:pic>
              </a:graphicData>
            </a:graphic>
          </wp:inline>
        </w:drawing>
      </w:r>
    </w:p>
    <w:bookmarkEnd w:id="73"/>
    <w:p w14:paraId="575C9625" w14:textId="5C67DFD6" w:rsidR="00FF3410" w:rsidRDefault="00FF3410" w:rsidP="00FF3410">
      <w:pPr>
        <w:spacing w:after="0" w:line="240" w:lineRule="auto"/>
        <w:rPr>
          <w:rFonts w:asciiTheme="majorHAnsi" w:hAnsiTheme="majorHAnsi"/>
          <w:sz w:val="18"/>
        </w:rPr>
      </w:pPr>
      <w:r>
        <w:rPr>
          <w:rFonts w:asciiTheme="majorHAnsi" w:hAnsiTheme="majorHAnsi"/>
          <w:sz w:val="18"/>
        </w:rPr>
        <w:t>Source: FI.</w:t>
      </w:r>
      <w:r>
        <w:rPr>
          <w:rFonts w:asciiTheme="majorHAnsi" w:hAnsiTheme="majorHAnsi"/>
          <w:i/>
          <w:sz w:val="18"/>
        </w:rPr>
        <w:tab/>
      </w:r>
      <w:r>
        <w:rPr>
          <w:rFonts w:asciiTheme="majorHAnsi" w:hAnsiTheme="majorHAnsi"/>
          <w:i/>
          <w:sz w:val="18"/>
        </w:rPr>
        <w:tab/>
      </w:r>
      <w:r>
        <w:rPr>
          <w:rFonts w:asciiTheme="majorHAnsi" w:hAnsiTheme="majorHAnsi"/>
          <w:i/>
          <w:sz w:val="18"/>
        </w:rPr>
        <w:tab/>
        <w:t>The red line shows the average loss ratio.</w:t>
      </w:r>
    </w:p>
    <w:p w14:paraId="15F8F065" w14:textId="77777777" w:rsidR="00FE17B1" w:rsidRDefault="00FE17B1" w:rsidP="00956E48">
      <w:pPr>
        <w:pStyle w:val="Diagram-diagramyta"/>
      </w:pPr>
    </w:p>
    <w:p w14:paraId="55C33E18" w14:textId="6D6E404C" w:rsidR="007C7C8D" w:rsidRPr="00DC2B34" w:rsidRDefault="008923A2" w:rsidP="00F9415B">
      <w:r>
        <w:t xml:space="preserve">The types of gadget insurance that have a lower loss ratio than the average include insurance covering the product groups TVs and Other. The product group Mobile telephones in turn has a loss ratio of 33, which corresponds to the average loss ratio for all gadget insurance. </w:t>
      </w:r>
    </w:p>
    <w:p w14:paraId="0A2B1C33" w14:textId="3B91664D" w:rsidR="009A1A54" w:rsidRDefault="00A26438" w:rsidP="00F9415B">
      <w:r>
        <w:t xml:space="preserve">The results of the analysis show that gadget insurance covering the product group TVs has a loss ratio of 46, which is highest among the gadget insurance policies in the comparison. This means that policyholders receive SEK 46 per SEK 100 they pay in premiums. Insurance covering the product groups Computers (including tablets, etc.), Mobile telephones, and Other have a loss ratio of 30–40, which is second highest. Insurance covering the product groups Bicycles and Watches &amp; Jewellery have a loss ratio of 20–25, which is second lowest. Insurance covering Refrigerator/Freezer has a loss ratio of 15, which is lowest. </w:t>
      </w:r>
    </w:p>
    <w:p w14:paraId="2B1CBF7E" w14:textId="34BA1DCB" w:rsidR="00FE17B1" w:rsidRDefault="005337DD" w:rsidP="00FE17B1">
      <w:r>
        <w:t>We also note that insurance undertakings' costs to provide gadget insurance on average is almost 60 per cent of the premium income. The costs are almost twice as high as the compensation paid and consist largely of remuneration to the stores that provide the gadget insurance.</w:t>
      </w:r>
    </w:p>
    <w:p w14:paraId="21FD11DB" w14:textId="37EA4C88" w:rsidR="00A06478" w:rsidRDefault="00A06478" w:rsidP="00A06478">
      <w:pPr>
        <w:pStyle w:val="Rubrik1"/>
      </w:pPr>
      <w:bookmarkStart w:id="74" w:name="_Toc132893412"/>
      <w:r>
        <w:lastRenderedPageBreak/>
        <w:t>Responsibility of insurance undertakings</w:t>
      </w:r>
      <w:bookmarkEnd w:id="74"/>
    </w:p>
    <w:p w14:paraId="6C218AAB" w14:textId="63880A41" w:rsidR="00A06478" w:rsidRPr="00D541C8" w:rsidRDefault="00A06478" w:rsidP="00017C64">
      <w:pPr>
        <w:pStyle w:val="Ingress"/>
      </w:pPr>
      <w:r>
        <w:t xml:space="preserve">Insurance undertakings’ responsibilities differ slightly when it comes to add-on cover and gadget insurance. However, one responsibility these products have in common is that the undertakings are responsible for clarifying consumers’ demands and needs before offering an insurance. </w:t>
      </w:r>
    </w:p>
    <w:p w14:paraId="7216039C" w14:textId="283F01D2" w:rsidR="00A06478" w:rsidRPr="00F056E6" w:rsidRDefault="00A06478" w:rsidP="00A06478">
      <w:r>
        <w:t xml:space="preserve">Before a customer purchases an insurance product, </w:t>
      </w:r>
      <w:r w:rsidR="00D613E2">
        <w:t xml:space="preserve">for example add-on cover, </w:t>
      </w:r>
      <w:r>
        <w:t>insurance undertakings must clarify the customer’s demands and need for insurance cover using the information the customer provides and present the customer with objective and clear information about the insurance product.</w:t>
      </w:r>
      <w:r>
        <w:rPr>
          <w:rStyle w:val="Fotnotsreferens"/>
        </w:rPr>
        <w:footnoteReference w:id="8"/>
      </w:r>
      <w:r>
        <w:t xml:space="preserve"> The insurance undertaking should determine, for example by asking questions, if the customer has an insurance need and which of the policy or policies are aligned with the actual need.</w:t>
      </w:r>
      <w:r>
        <w:rPr>
          <w:rStyle w:val="Fotnotsreferens"/>
        </w:rPr>
        <w:footnoteReference w:id="9"/>
      </w:r>
      <w:r>
        <w:t xml:space="preserve"> The insurance undertaking is also obligated to </w:t>
      </w:r>
      <w:r w:rsidR="00D613E2">
        <w:t>advise against</w:t>
      </w:r>
      <w:r>
        <w:t xml:space="preserve"> that a customer sign up for an insurance if the policy is not suitable for the customer, for example if the customer has no need for it.</w:t>
      </w:r>
      <w:r>
        <w:rPr>
          <w:rStyle w:val="Fotnotsreferens"/>
        </w:rPr>
        <w:footnoteReference w:id="10"/>
      </w:r>
    </w:p>
    <w:p w14:paraId="5195684A" w14:textId="35143869" w:rsidR="00A06478" w:rsidRDefault="00A06478" w:rsidP="00A06478">
      <w:r>
        <w:t>The stores that provide the type of gadget insurance included in FI’s analysis do so on behalf of various insurance undertakings. The stores thus act as an agent for the insurance undertakings and are called ancillary intermediaries or special agents. The insurance undertakings are responsible for ensuring that these agents consider the demands and needs of the customer before presenting a contract proposal.</w:t>
      </w:r>
      <w:r>
        <w:rPr>
          <w:rStyle w:val="Fotnotsreferens"/>
        </w:rPr>
        <w:footnoteReference w:id="11"/>
      </w:r>
      <w:r>
        <w:t xml:space="preserve"> This entails in part that a special agent that sells gadget insurance must consider the cover of the insurance in question in relation to applicable consumer protection legislation and ask about the customer’s existing protection through, for example, home insurance.</w:t>
      </w:r>
      <w:r>
        <w:rPr>
          <w:rStyle w:val="Fotnotsreferens"/>
        </w:rPr>
        <w:footnoteReference w:id="12"/>
      </w:r>
    </w:p>
    <w:p w14:paraId="51B99CD8" w14:textId="77777777" w:rsidR="00A06478" w:rsidRDefault="00A06478" w:rsidP="00EA387A"/>
    <w:p w14:paraId="5B6B3017" w14:textId="77777777" w:rsidR="00C05D82" w:rsidRDefault="004B0ADB" w:rsidP="00C05D82">
      <w:pPr>
        <w:pStyle w:val="Rubrik1"/>
      </w:pPr>
      <w:bookmarkStart w:id="75" w:name="_Toc132893413"/>
      <w:bookmarkStart w:id="76" w:name="_Toc120630402"/>
      <w:r>
        <w:lastRenderedPageBreak/>
        <w:t>Conclusions</w:t>
      </w:r>
      <w:bookmarkEnd w:id="75"/>
      <w:r>
        <w:t xml:space="preserve"> </w:t>
      </w:r>
      <w:bookmarkEnd w:id="76"/>
    </w:p>
    <w:p w14:paraId="0459812F" w14:textId="5167542D" w:rsidR="00787366" w:rsidRPr="00D541C8" w:rsidRDefault="00CC3B94" w:rsidP="00017C64">
      <w:pPr>
        <w:pStyle w:val="Ingress"/>
      </w:pPr>
      <w:bookmarkStart w:id="77" w:name="_Hlk119655430"/>
      <w:bookmarkStart w:id="78" w:name="_Hlk114492275"/>
      <w:r>
        <w:t xml:space="preserve">Consumers’ need for add-on cover differs depending on their age. Younger consumers have a greater need for add-on cover, while older consumers often have little need for it. The need for gadget insurance is limited, and there is often no need for it at all. </w:t>
      </w:r>
    </w:p>
    <w:bookmarkEnd w:id="77"/>
    <w:p w14:paraId="59CAE8FF" w14:textId="429B35BA" w:rsidR="00E84C3A" w:rsidRDefault="00B66225" w:rsidP="0043702B">
      <w:r>
        <w:t xml:space="preserve">Consumer aged 50 and younger in many cases have a need for add-on cover. The need for those older than 70, however, is small, and the need for add-on cover also decreases with the age of the consumer. Consumers have little need for gadget insurance; on average, customers receive only SEK 33 in compensation from each SEK 100 they pay in premiums. The stores that sell gadget insurance are paid significantly more from the insurance undertakings than what is paid out in compensation. </w:t>
      </w:r>
    </w:p>
    <w:p w14:paraId="65750D8C" w14:textId="70788789" w:rsidR="00805246" w:rsidRDefault="0043702B" w:rsidP="008F1C7F">
      <w:r>
        <w:t xml:space="preserve">Gadget insurance as a rule covers more events than an all risks insurance. However, gadget insurance only covers one item, while all risks insurance covers basically all property included in the base cover </w:t>
      </w:r>
      <w:r w:rsidR="003C4F26">
        <w:t>it supplements</w:t>
      </w:r>
      <w:r>
        <w:t xml:space="preserve">. A consumer cannot receive compensation from two insurance policies for a single event. It is therefore unnecessary to have several insurance policies for the same object and event since this does provide overlapping insurance cover. Consumers who would like to extend their insurance cover therefore often have a greater need for all risks insurance than for gadget insurance. </w:t>
      </w:r>
    </w:p>
    <w:p w14:paraId="1AD66146" w14:textId="79BA5E4F" w:rsidR="00E353D9" w:rsidRDefault="00E353D9" w:rsidP="00E353D9">
      <w:r>
        <w:t>It is important that insurance undertakings clarify</w:t>
      </w:r>
      <w:r w:rsidR="00D613E2">
        <w:t>,</w:t>
      </w:r>
      <w:r>
        <w:t xml:space="preserve"> before a consumer signs up for add-on cover</w:t>
      </w:r>
      <w:r w:rsidR="00D613E2">
        <w:t>,</w:t>
      </w:r>
      <w:r>
        <w:t xml:space="preserve"> whether the consumer has an insurance need and which of the policy or policies are aligned with the actual need. It is also important for insurance undertakings to ensure that their special agents consider consumers’ demands and needs before offering gadget insurance. This decreases the risk that consumers will sign up for insurance that they do not need. </w:t>
      </w:r>
    </w:p>
    <w:p w14:paraId="61C62653" w14:textId="425C82C8" w:rsidR="000B0F5D" w:rsidRDefault="003D777A">
      <w:r>
        <w:t>Consumers should regularly assess their need for insurance. This applies in particular to older consumers. Ultimately, however, the need for insurance cover depends naturally on each consumer’s individual situation. In some cases it can be a good idea to have add-on cover, but it is unnecessary to have several insurance policies covering a single event.</w:t>
      </w:r>
    </w:p>
    <w:p w14:paraId="76B0EC80" w14:textId="36E78897" w:rsidR="009F66E3" w:rsidRDefault="00B540DB" w:rsidP="009F66E3">
      <w:r>
        <w:t xml:space="preserve">Consumers should consider their needs particularly before they sign up for gadget insurance. Does the consumer already have an insurance that covers the item in question? Which events does the consumer want cover for, and is there a risk that the consumer will end up in such a situation? How much does the insurance cost, and would consumers consider paying for the damages or loss themselves if the item is uninsured? Often, the consumer does not need gadget insurance. In individual cases, for example for consumers or family members of consumers who </w:t>
      </w:r>
      <w:r>
        <w:lastRenderedPageBreak/>
        <w:t xml:space="preserve">face an elevated risk of experiencing certain events, there may be a need for gadget insurance. </w:t>
      </w:r>
      <w:bookmarkEnd w:id="78"/>
    </w:p>
    <w:sectPr w:rsidR="009F66E3" w:rsidSect="00FB00F7">
      <w:footerReference w:type="default" r:id="rId19"/>
      <w:type w:val="continuous"/>
      <w:pgSz w:w="11906" w:h="16838"/>
      <w:pgMar w:top="1985" w:right="2665" w:bottom="1701"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49514" w14:textId="77777777" w:rsidR="008F62CB" w:rsidRDefault="008F62CB" w:rsidP="00BE0B4E">
      <w:pPr>
        <w:spacing w:after="0" w:line="240" w:lineRule="auto"/>
      </w:pPr>
      <w:r>
        <w:separator/>
      </w:r>
    </w:p>
  </w:endnote>
  <w:endnote w:type="continuationSeparator" w:id="0">
    <w:p w14:paraId="40E8E133" w14:textId="77777777" w:rsidR="008F62CB" w:rsidRDefault="008F62CB" w:rsidP="00BE0B4E">
      <w:pPr>
        <w:spacing w:after="0" w:line="240" w:lineRule="auto"/>
      </w:pPr>
      <w:r>
        <w:continuationSeparator/>
      </w:r>
    </w:p>
  </w:endnote>
  <w:endnote w:type="continuationNotice" w:id="1">
    <w:p w14:paraId="3E844A59" w14:textId="77777777" w:rsidR="008F62CB" w:rsidRDefault="008F62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65A7" w14:textId="71A14205" w:rsidR="004F4E3D" w:rsidRPr="004F5D98" w:rsidRDefault="00D613E2" w:rsidP="00BE0B4E">
    <w:pPr>
      <w:pStyle w:val="Sidfot"/>
      <w:tabs>
        <w:tab w:val="clear" w:pos="8505"/>
        <w:tab w:val="clear" w:pos="9072"/>
      </w:tabs>
      <w:ind w:left="720" w:right="-1702"/>
      <w:jc w:val="right"/>
    </w:pPr>
    <w:fldSimple w:instr=" STYLEREF  Innehållsförteckningsrubrik  \* MERGEFORMAT ">
      <w:r w:rsidR="00521222">
        <w:rPr>
          <w:noProof/>
        </w:rPr>
        <w:t>Content</w:t>
      </w:r>
    </w:fldSimple>
    <w:r w:rsidR="0073308D">
      <w:t xml:space="preserve">     </w:t>
    </w:r>
    <w:r w:rsidR="004F4E3D" w:rsidRPr="004F5D98">
      <w:fldChar w:fldCharType="begin"/>
    </w:r>
    <w:r w:rsidR="004F4E3D" w:rsidRPr="004F5D98">
      <w:instrText xml:space="preserve"> PAGE  \* Arabic  \* MERGEFORMAT </w:instrText>
    </w:r>
    <w:r w:rsidR="004F4E3D" w:rsidRPr="004F5D98">
      <w:fldChar w:fldCharType="separate"/>
    </w:r>
    <w:r w:rsidR="00AD1D63" w:rsidRPr="00AD1D63">
      <w:t>2</w:t>
    </w:r>
    <w:r w:rsidR="004F4E3D" w:rsidRPr="004F5D9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B16B" w14:textId="356D0C54" w:rsidR="004F4E3D" w:rsidRPr="004F5D98" w:rsidRDefault="00D613E2" w:rsidP="00BE0B4E">
    <w:pPr>
      <w:pStyle w:val="Sidfot"/>
      <w:tabs>
        <w:tab w:val="clear" w:pos="8505"/>
        <w:tab w:val="clear" w:pos="9072"/>
      </w:tabs>
      <w:ind w:left="720" w:right="-1702"/>
      <w:jc w:val="right"/>
    </w:pPr>
    <w:fldSimple w:instr=" STYLEREF  &quot;Rubrik 1&quot;  \* MERGEFORMAT ">
      <w:r w:rsidR="00521222">
        <w:rPr>
          <w:noProof/>
        </w:rPr>
        <w:t>Conclusions</w:t>
      </w:r>
    </w:fldSimple>
    <w:r w:rsidR="0073308D">
      <w:t xml:space="preserve">     </w:t>
    </w:r>
    <w:r w:rsidR="004F4E3D" w:rsidRPr="004F5D98">
      <w:fldChar w:fldCharType="begin"/>
    </w:r>
    <w:r w:rsidR="004F4E3D" w:rsidRPr="00AE7948">
      <w:instrText xml:space="preserve"> PAGE  \* Arabic  \* MERGEFORMAT </w:instrText>
    </w:r>
    <w:r w:rsidR="004F4E3D" w:rsidRPr="004F5D98">
      <w:fldChar w:fldCharType="separate"/>
    </w:r>
    <w:r w:rsidR="00AD1D63">
      <w:t>19</w:t>
    </w:r>
    <w:r w:rsidR="004F4E3D" w:rsidRPr="004F5D9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C140B" w14:textId="77777777" w:rsidR="008F62CB" w:rsidRDefault="008F62CB" w:rsidP="00BE0B4E">
      <w:pPr>
        <w:spacing w:after="0" w:line="240" w:lineRule="auto"/>
      </w:pPr>
      <w:r>
        <w:separator/>
      </w:r>
    </w:p>
  </w:footnote>
  <w:footnote w:type="continuationSeparator" w:id="0">
    <w:p w14:paraId="038D792E" w14:textId="77777777" w:rsidR="008F62CB" w:rsidRDefault="008F62CB" w:rsidP="00BE0B4E">
      <w:pPr>
        <w:spacing w:after="0" w:line="240" w:lineRule="auto"/>
      </w:pPr>
      <w:r>
        <w:continuationSeparator/>
      </w:r>
    </w:p>
  </w:footnote>
  <w:footnote w:type="continuationNotice" w:id="1">
    <w:p w14:paraId="5F5BC2E4" w14:textId="77777777" w:rsidR="008F62CB" w:rsidRDefault="008F62CB">
      <w:pPr>
        <w:spacing w:after="0" w:line="240" w:lineRule="auto"/>
      </w:pPr>
    </w:p>
  </w:footnote>
  <w:footnote w:id="2">
    <w:p w14:paraId="4F342E6F" w14:textId="6EA93644" w:rsidR="004F4E3D" w:rsidRDefault="004F4E3D" w:rsidP="00B6112D">
      <w:pPr>
        <w:pStyle w:val="Fotnotstext"/>
      </w:pPr>
      <w:r>
        <w:rPr>
          <w:rStyle w:val="Fotnotsreferens"/>
        </w:rPr>
        <w:footnoteRef/>
      </w:r>
      <w:r>
        <w:t xml:space="preserve"> Consumers who pay for an item using their debit card or credit card may also have an insurance that covers the item through the debit/credit card agreement. Consumers who pay for a trip can have a corresponding travel insurance through their credit card.   </w:t>
      </w:r>
    </w:p>
  </w:footnote>
  <w:footnote w:id="3">
    <w:p w14:paraId="0205626F" w14:textId="2B8EE783" w:rsidR="00F01AD9" w:rsidRDefault="00F01AD9" w:rsidP="00F01AD9">
      <w:pPr>
        <w:pStyle w:val="Fotnotstext"/>
      </w:pPr>
      <w:r>
        <w:rPr>
          <w:rStyle w:val="Fotnotsreferens"/>
        </w:rPr>
        <w:footnoteRef/>
      </w:r>
      <w:r>
        <w:t xml:space="preserve"> Consumers who pay for electronics using their debit/credit card may also have an insurance that covers the item through the debit/credit card agreement. </w:t>
      </w:r>
    </w:p>
  </w:footnote>
  <w:footnote w:id="4">
    <w:p w14:paraId="477ECB30" w14:textId="5AED94BA" w:rsidR="004F4E3D" w:rsidRDefault="004F4E3D" w:rsidP="00B6112D">
      <w:pPr>
        <w:pStyle w:val="Fotnotstext"/>
      </w:pPr>
      <w:r>
        <w:rPr>
          <w:rStyle w:val="Fotnotsreferens"/>
        </w:rPr>
        <w:footnoteRef/>
      </w:r>
      <w:r>
        <w:t xml:space="preserve"> All risks insurance is sometimes also included in home insurance policies, in which case it is not an add-on cover. </w:t>
      </w:r>
    </w:p>
  </w:footnote>
  <w:footnote w:id="5">
    <w:p w14:paraId="215935D8" w14:textId="3F32A9D7" w:rsidR="00D6257B" w:rsidRDefault="00D6257B">
      <w:pPr>
        <w:pStyle w:val="Fotnotstext"/>
      </w:pPr>
      <w:r>
        <w:rPr>
          <w:rStyle w:val="Fotnotsreferens"/>
        </w:rPr>
        <w:footnoteRef/>
      </w:r>
      <w:r>
        <w:t xml:space="preserve"> Costs refer, for example, to remuneration to the stores that offer gadget insurance.</w:t>
      </w:r>
    </w:p>
  </w:footnote>
  <w:footnote w:id="6">
    <w:p w14:paraId="515617A7" w14:textId="313C0B70" w:rsidR="00B335B6" w:rsidRDefault="00B335B6">
      <w:pPr>
        <w:pStyle w:val="Fotnotstext"/>
      </w:pPr>
      <w:r>
        <w:rPr>
          <w:rStyle w:val="Fotnotsreferens"/>
        </w:rPr>
        <w:footnoteRef/>
      </w:r>
      <w:r>
        <w:t xml:space="preserve"> The term auto insurance does not include third-party motor insurance. </w:t>
      </w:r>
    </w:p>
  </w:footnote>
  <w:footnote w:id="7">
    <w:p w14:paraId="1AE17337" w14:textId="77777777" w:rsidR="00EC7F3A" w:rsidRDefault="00EC7F3A" w:rsidP="00EC7F3A">
      <w:pPr>
        <w:pStyle w:val="Fotnotstext"/>
      </w:pPr>
      <w:r>
        <w:rPr>
          <w:rStyle w:val="Fotnotsreferens"/>
        </w:rPr>
        <w:footnoteRef/>
      </w:r>
      <w:r>
        <w:t xml:space="preserve"> Auto insurance refers to private car insurance for consumers. Trucks and similar vehicles are not included. </w:t>
      </w:r>
    </w:p>
  </w:footnote>
  <w:footnote w:id="8">
    <w:p w14:paraId="6B395FD7" w14:textId="77777777" w:rsidR="00A06478" w:rsidRDefault="00A06478" w:rsidP="00A06478">
      <w:pPr>
        <w:pStyle w:val="Fotnotstext"/>
      </w:pPr>
      <w:r>
        <w:rPr>
          <w:rStyle w:val="Fotnotsreferens"/>
        </w:rPr>
        <w:footnoteRef/>
      </w:r>
      <w:r>
        <w:t xml:space="preserve"> Chapter 5, section 11 of the Insurance Distribution Act (2018:1219).</w:t>
      </w:r>
    </w:p>
  </w:footnote>
  <w:footnote w:id="9">
    <w:p w14:paraId="131E9DDD" w14:textId="77777777" w:rsidR="00A06478" w:rsidRDefault="00A06478" w:rsidP="00A06478">
      <w:pPr>
        <w:pStyle w:val="Fotnotstext"/>
      </w:pPr>
      <w:r>
        <w:rPr>
          <w:rStyle w:val="Fotnotsreferens"/>
        </w:rPr>
        <w:footnoteRef/>
      </w:r>
      <w:r>
        <w:t xml:space="preserve"> Bill 2017/18:216 p. 489.</w:t>
      </w:r>
    </w:p>
  </w:footnote>
  <w:footnote w:id="10">
    <w:p w14:paraId="189AEA59" w14:textId="77777777" w:rsidR="00A06478" w:rsidRDefault="00A06478" w:rsidP="00A06478">
      <w:pPr>
        <w:pStyle w:val="Fotnotstext"/>
      </w:pPr>
      <w:r>
        <w:rPr>
          <w:rStyle w:val="Fotnotsreferens"/>
        </w:rPr>
        <w:footnoteRef/>
      </w:r>
      <w:r>
        <w:t xml:space="preserve"> Chapter 4, section 1 of the Insurance Distribution Act.</w:t>
      </w:r>
    </w:p>
  </w:footnote>
  <w:footnote w:id="11">
    <w:p w14:paraId="0A1D219E" w14:textId="77777777" w:rsidR="00A06478" w:rsidRDefault="00A06478" w:rsidP="00A06478">
      <w:pPr>
        <w:pStyle w:val="Fotnotstext"/>
      </w:pPr>
      <w:r>
        <w:rPr>
          <w:rStyle w:val="Fotnotsreferens"/>
        </w:rPr>
        <w:footnoteRef/>
      </w:r>
      <w:r>
        <w:t xml:space="preserve"> Chapter 1, section 7 of the Insurance Distribution Act.</w:t>
      </w:r>
    </w:p>
  </w:footnote>
  <w:footnote w:id="12">
    <w:p w14:paraId="1A9F503D" w14:textId="77777777" w:rsidR="00A06478" w:rsidRDefault="00A06478" w:rsidP="00A06478">
      <w:pPr>
        <w:pStyle w:val="Fotnotstext"/>
      </w:pPr>
      <w:r>
        <w:t>a. Bill p.458.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46E05" w14:textId="77777777" w:rsidR="004F4E3D" w:rsidRPr="00284622" w:rsidRDefault="004F4E3D">
    <w:pPr>
      <w:pStyle w:val="Sidhuvud"/>
      <w:rPr>
        <w:color w:val="006A7D" w:themeColor="text2"/>
      </w:rPr>
    </w:pPr>
    <w:r>
      <w:rPr>
        <w:color w:val="006A7D" w:themeColor="text2"/>
      </w:rPr>
      <w:t>FINANSINSPEKTIONEN</w:t>
    </w:r>
  </w:p>
  <w:p w14:paraId="6D6D9546" w14:textId="785C4A9C" w:rsidR="004F4E3D" w:rsidRPr="00A425AB" w:rsidRDefault="00D613E2" w:rsidP="00A425AB">
    <w:pPr>
      <w:pStyle w:val="Sidhuvud"/>
    </w:pPr>
    <w:fldSimple w:instr=" STYLEREF  Rubrik  \* MERGEFORMAT ">
      <w:r w:rsidR="00521222">
        <w:rPr>
          <w:noProof/>
        </w:rPr>
        <w:t>Is there a need for add-on cover and gadget insurance?</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C44CE70"/>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6920609A"/>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54C4565A"/>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6B808442"/>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FD36BEAC"/>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4A0CED4"/>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BAE6514"/>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CC3DFC"/>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8C7F62"/>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96E43DD0"/>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B7A7B09"/>
    <w:multiLevelType w:val="hybridMultilevel"/>
    <w:tmpl w:val="BB043C40"/>
    <w:lvl w:ilvl="0" w:tplc="9D06892A">
      <w:start w:val="23"/>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1907886"/>
    <w:multiLevelType w:val="multilevel"/>
    <w:tmpl w:val="DDF23BF6"/>
    <w:styleLink w:val="Diagramnumrering"/>
    <w:lvl w:ilvl="0">
      <w:start w:val="1"/>
      <w:numFmt w:val="decimal"/>
      <w:suff w:val="space"/>
      <w:lvlText w:val="%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21F73EFF"/>
    <w:multiLevelType w:val="multilevel"/>
    <w:tmpl w:val="DDF23BF6"/>
    <w:numStyleLink w:val="Diagramnumrering"/>
  </w:abstractNum>
  <w:abstractNum w:abstractNumId="13" w15:restartNumberingAfterBreak="0">
    <w:nsid w:val="29513A26"/>
    <w:multiLevelType w:val="multilevel"/>
    <w:tmpl w:val="DDF23BF6"/>
    <w:numStyleLink w:val="Diagramnumrering"/>
  </w:abstractNum>
  <w:abstractNum w:abstractNumId="14" w15:restartNumberingAfterBreak="0">
    <w:nsid w:val="2AA36BED"/>
    <w:multiLevelType w:val="hybridMultilevel"/>
    <w:tmpl w:val="5E9293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D537C71"/>
    <w:multiLevelType w:val="hybridMultilevel"/>
    <w:tmpl w:val="BBAEB1D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44279A1"/>
    <w:multiLevelType w:val="hybridMultilevel"/>
    <w:tmpl w:val="50265998"/>
    <w:lvl w:ilvl="0" w:tplc="DCB6E50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CD5902"/>
    <w:multiLevelType w:val="multilevel"/>
    <w:tmpl w:val="270079C4"/>
    <w:styleLink w:val="Tabellnumrering"/>
    <w:lvl w:ilvl="0">
      <w:start w:val="1"/>
      <w:numFmt w:val="decimal"/>
      <w:pStyle w:val="Tabell-rubrik"/>
      <w:suff w:val="space"/>
      <w:lvlText w:val="Tabell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66650E83"/>
    <w:multiLevelType w:val="multilevel"/>
    <w:tmpl w:val="DDF23BF6"/>
    <w:numStyleLink w:val="Diagramnumrering"/>
  </w:abstractNum>
  <w:abstractNum w:abstractNumId="19" w15:restartNumberingAfterBreak="0">
    <w:nsid w:val="6D2C0942"/>
    <w:multiLevelType w:val="multilevel"/>
    <w:tmpl w:val="DDF23BF6"/>
    <w:numStyleLink w:val="Diagramnumrering"/>
  </w:abstractNum>
  <w:abstractNum w:abstractNumId="20" w15:restartNumberingAfterBreak="0">
    <w:nsid w:val="71785AD0"/>
    <w:multiLevelType w:val="multilevel"/>
    <w:tmpl w:val="270079C4"/>
    <w:numStyleLink w:val="Tabellnumrering"/>
  </w:abstractNum>
  <w:abstractNum w:abstractNumId="21" w15:restartNumberingAfterBreak="0">
    <w:nsid w:val="75D94F34"/>
    <w:multiLevelType w:val="multilevel"/>
    <w:tmpl w:val="270079C4"/>
    <w:numStyleLink w:val="Tabellnumrering"/>
  </w:abstractNum>
  <w:num w:numId="1" w16cid:durableId="432895143">
    <w:abstractNumId w:val="16"/>
  </w:num>
  <w:num w:numId="2" w16cid:durableId="1781415362">
    <w:abstractNumId w:val="11"/>
  </w:num>
  <w:num w:numId="3" w16cid:durableId="1910385410">
    <w:abstractNumId w:val="18"/>
  </w:num>
  <w:num w:numId="4" w16cid:durableId="648903638">
    <w:abstractNumId w:val="13"/>
  </w:num>
  <w:num w:numId="5" w16cid:durableId="1706783366">
    <w:abstractNumId w:val="17"/>
  </w:num>
  <w:num w:numId="6" w16cid:durableId="1033075570">
    <w:abstractNumId w:val="20"/>
  </w:num>
  <w:num w:numId="7" w16cid:durableId="1112473646">
    <w:abstractNumId w:val="19"/>
  </w:num>
  <w:num w:numId="8" w16cid:durableId="538326669">
    <w:abstractNumId w:val="8"/>
  </w:num>
  <w:num w:numId="9" w16cid:durableId="719868806">
    <w:abstractNumId w:val="3"/>
  </w:num>
  <w:num w:numId="10" w16cid:durableId="1491210046">
    <w:abstractNumId w:val="2"/>
  </w:num>
  <w:num w:numId="11" w16cid:durableId="75830439">
    <w:abstractNumId w:val="1"/>
  </w:num>
  <w:num w:numId="12" w16cid:durableId="1702630488">
    <w:abstractNumId w:val="0"/>
  </w:num>
  <w:num w:numId="13" w16cid:durableId="299650201">
    <w:abstractNumId w:val="9"/>
  </w:num>
  <w:num w:numId="14" w16cid:durableId="621040394">
    <w:abstractNumId w:val="7"/>
  </w:num>
  <w:num w:numId="15" w16cid:durableId="897866321">
    <w:abstractNumId w:val="6"/>
  </w:num>
  <w:num w:numId="16" w16cid:durableId="1058239972">
    <w:abstractNumId w:val="5"/>
  </w:num>
  <w:num w:numId="17" w16cid:durableId="1528593577">
    <w:abstractNumId w:val="4"/>
  </w:num>
  <w:num w:numId="18" w16cid:durableId="886378875">
    <w:abstractNumId w:val="12"/>
  </w:num>
  <w:num w:numId="19" w16cid:durableId="430471263">
    <w:abstractNumId w:val="21"/>
  </w:num>
  <w:num w:numId="20" w16cid:durableId="161895022">
    <w:abstractNumId w:val="14"/>
  </w:num>
  <w:num w:numId="21" w16cid:durableId="58943156">
    <w:abstractNumId w:val="10"/>
  </w:num>
  <w:num w:numId="22" w16cid:durableId="5064116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2940637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F72"/>
    <w:rsid w:val="000010BF"/>
    <w:rsid w:val="0000291A"/>
    <w:rsid w:val="00004110"/>
    <w:rsid w:val="00004977"/>
    <w:rsid w:val="00004D56"/>
    <w:rsid w:val="00010C1E"/>
    <w:rsid w:val="00011102"/>
    <w:rsid w:val="000123F2"/>
    <w:rsid w:val="0001274B"/>
    <w:rsid w:val="00012FDD"/>
    <w:rsid w:val="000143E4"/>
    <w:rsid w:val="000150F4"/>
    <w:rsid w:val="0001584F"/>
    <w:rsid w:val="00017C64"/>
    <w:rsid w:val="000210B6"/>
    <w:rsid w:val="0002144F"/>
    <w:rsid w:val="00022400"/>
    <w:rsid w:val="000224EC"/>
    <w:rsid w:val="00022FB6"/>
    <w:rsid w:val="000234D1"/>
    <w:rsid w:val="00026344"/>
    <w:rsid w:val="00026FE8"/>
    <w:rsid w:val="000274B5"/>
    <w:rsid w:val="00027DBA"/>
    <w:rsid w:val="00031FA5"/>
    <w:rsid w:val="000335CA"/>
    <w:rsid w:val="00034820"/>
    <w:rsid w:val="00034A6A"/>
    <w:rsid w:val="00034F56"/>
    <w:rsid w:val="00036488"/>
    <w:rsid w:val="00036AB7"/>
    <w:rsid w:val="00037E94"/>
    <w:rsid w:val="0004002B"/>
    <w:rsid w:val="00040C41"/>
    <w:rsid w:val="00042A28"/>
    <w:rsid w:val="00044437"/>
    <w:rsid w:val="000445D7"/>
    <w:rsid w:val="000448EE"/>
    <w:rsid w:val="00044BD8"/>
    <w:rsid w:val="00045C4A"/>
    <w:rsid w:val="00046767"/>
    <w:rsid w:val="00046A80"/>
    <w:rsid w:val="000471D2"/>
    <w:rsid w:val="0004722D"/>
    <w:rsid w:val="00047518"/>
    <w:rsid w:val="0005021C"/>
    <w:rsid w:val="00050891"/>
    <w:rsid w:val="00051A4A"/>
    <w:rsid w:val="000521B3"/>
    <w:rsid w:val="00052BF3"/>
    <w:rsid w:val="000543A7"/>
    <w:rsid w:val="00055691"/>
    <w:rsid w:val="0006008B"/>
    <w:rsid w:val="0006038A"/>
    <w:rsid w:val="00061449"/>
    <w:rsid w:val="0006160A"/>
    <w:rsid w:val="0006170C"/>
    <w:rsid w:val="0006255F"/>
    <w:rsid w:val="000637EE"/>
    <w:rsid w:val="000638DD"/>
    <w:rsid w:val="00064190"/>
    <w:rsid w:val="0006491D"/>
    <w:rsid w:val="00065084"/>
    <w:rsid w:val="00066BEB"/>
    <w:rsid w:val="00066FCA"/>
    <w:rsid w:val="00067279"/>
    <w:rsid w:val="000675C9"/>
    <w:rsid w:val="00070205"/>
    <w:rsid w:val="00070441"/>
    <w:rsid w:val="00070B4F"/>
    <w:rsid w:val="00070F16"/>
    <w:rsid w:val="00071D52"/>
    <w:rsid w:val="000724B8"/>
    <w:rsid w:val="00072BDE"/>
    <w:rsid w:val="000743B3"/>
    <w:rsid w:val="00074582"/>
    <w:rsid w:val="00074E00"/>
    <w:rsid w:val="00075B06"/>
    <w:rsid w:val="00075F6D"/>
    <w:rsid w:val="00076478"/>
    <w:rsid w:val="0007727E"/>
    <w:rsid w:val="00077429"/>
    <w:rsid w:val="00077EA1"/>
    <w:rsid w:val="00080270"/>
    <w:rsid w:val="000802E2"/>
    <w:rsid w:val="00080D5A"/>
    <w:rsid w:val="0008100F"/>
    <w:rsid w:val="00082E7E"/>
    <w:rsid w:val="000835E1"/>
    <w:rsid w:val="00083DA4"/>
    <w:rsid w:val="000846E9"/>
    <w:rsid w:val="000847DF"/>
    <w:rsid w:val="00084F47"/>
    <w:rsid w:val="000855C7"/>
    <w:rsid w:val="00085908"/>
    <w:rsid w:val="00085F6B"/>
    <w:rsid w:val="00086320"/>
    <w:rsid w:val="000863F9"/>
    <w:rsid w:val="00086A4D"/>
    <w:rsid w:val="0008700B"/>
    <w:rsid w:val="00087D3C"/>
    <w:rsid w:val="0009216C"/>
    <w:rsid w:val="0009290B"/>
    <w:rsid w:val="00093247"/>
    <w:rsid w:val="0009368A"/>
    <w:rsid w:val="0009450D"/>
    <w:rsid w:val="00094EF7"/>
    <w:rsid w:val="000956CA"/>
    <w:rsid w:val="000964DF"/>
    <w:rsid w:val="00097351"/>
    <w:rsid w:val="000A0626"/>
    <w:rsid w:val="000A3792"/>
    <w:rsid w:val="000A464B"/>
    <w:rsid w:val="000A4BDA"/>
    <w:rsid w:val="000A5687"/>
    <w:rsid w:val="000A7192"/>
    <w:rsid w:val="000A72F4"/>
    <w:rsid w:val="000A7363"/>
    <w:rsid w:val="000B0F5D"/>
    <w:rsid w:val="000B1B81"/>
    <w:rsid w:val="000B29DA"/>
    <w:rsid w:val="000B3E1F"/>
    <w:rsid w:val="000B4375"/>
    <w:rsid w:val="000B4A77"/>
    <w:rsid w:val="000B5502"/>
    <w:rsid w:val="000B619C"/>
    <w:rsid w:val="000B7D04"/>
    <w:rsid w:val="000C1A94"/>
    <w:rsid w:val="000C29F8"/>
    <w:rsid w:val="000C2FED"/>
    <w:rsid w:val="000C3448"/>
    <w:rsid w:val="000C3B60"/>
    <w:rsid w:val="000C51F8"/>
    <w:rsid w:val="000C57A3"/>
    <w:rsid w:val="000C6473"/>
    <w:rsid w:val="000C7CC2"/>
    <w:rsid w:val="000D01EE"/>
    <w:rsid w:val="000D09B8"/>
    <w:rsid w:val="000D1231"/>
    <w:rsid w:val="000D18AF"/>
    <w:rsid w:val="000D213B"/>
    <w:rsid w:val="000D36F1"/>
    <w:rsid w:val="000D377B"/>
    <w:rsid w:val="000D42C7"/>
    <w:rsid w:val="000D5FF7"/>
    <w:rsid w:val="000D7585"/>
    <w:rsid w:val="000D7663"/>
    <w:rsid w:val="000E011C"/>
    <w:rsid w:val="000E07AF"/>
    <w:rsid w:val="000E13F1"/>
    <w:rsid w:val="000E31DD"/>
    <w:rsid w:val="000E43FA"/>
    <w:rsid w:val="000E4659"/>
    <w:rsid w:val="000E628E"/>
    <w:rsid w:val="000E785F"/>
    <w:rsid w:val="000F05CC"/>
    <w:rsid w:val="000F05CD"/>
    <w:rsid w:val="000F22AC"/>
    <w:rsid w:val="000F2302"/>
    <w:rsid w:val="000F3379"/>
    <w:rsid w:val="000F46E3"/>
    <w:rsid w:val="000F5428"/>
    <w:rsid w:val="000F5A61"/>
    <w:rsid w:val="000F5C6F"/>
    <w:rsid w:val="000F7C9A"/>
    <w:rsid w:val="000F7CF6"/>
    <w:rsid w:val="00100000"/>
    <w:rsid w:val="00100254"/>
    <w:rsid w:val="00100420"/>
    <w:rsid w:val="00100BB2"/>
    <w:rsid w:val="00102588"/>
    <w:rsid w:val="001027B5"/>
    <w:rsid w:val="00103240"/>
    <w:rsid w:val="00103946"/>
    <w:rsid w:val="00104F3E"/>
    <w:rsid w:val="0010508C"/>
    <w:rsid w:val="00105212"/>
    <w:rsid w:val="001065F4"/>
    <w:rsid w:val="00106BE3"/>
    <w:rsid w:val="00106D44"/>
    <w:rsid w:val="00107DF1"/>
    <w:rsid w:val="00111512"/>
    <w:rsid w:val="00112FD2"/>
    <w:rsid w:val="00114F42"/>
    <w:rsid w:val="00116147"/>
    <w:rsid w:val="001162C1"/>
    <w:rsid w:val="001202C3"/>
    <w:rsid w:val="001218B6"/>
    <w:rsid w:val="00121D7A"/>
    <w:rsid w:val="00121DC0"/>
    <w:rsid w:val="00121F7F"/>
    <w:rsid w:val="001222D2"/>
    <w:rsid w:val="00123E0E"/>
    <w:rsid w:val="001261D1"/>
    <w:rsid w:val="0012757C"/>
    <w:rsid w:val="0013055D"/>
    <w:rsid w:val="0013142C"/>
    <w:rsid w:val="001322CC"/>
    <w:rsid w:val="0013369B"/>
    <w:rsid w:val="00133C65"/>
    <w:rsid w:val="00135201"/>
    <w:rsid w:val="001358C9"/>
    <w:rsid w:val="00135D32"/>
    <w:rsid w:val="00136480"/>
    <w:rsid w:val="0013770F"/>
    <w:rsid w:val="0014062C"/>
    <w:rsid w:val="001432DE"/>
    <w:rsid w:val="001432F3"/>
    <w:rsid w:val="00143A74"/>
    <w:rsid w:val="00143ED9"/>
    <w:rsid w:val="00147241"/>
    <w:rsid w:val="001478FC"/>
    <w:rsid w:val="00150446"/>
    <w:rsid w:val="00151F05"/>
    <w:rsid w:val="00152FA1"/>
    <w:rsid w:val="00152FEA"/>
    <w:rsid w:val="00153329"/>
    <w:rsid w:val="0015360D"/>
    <w:rsid w:val="00153F46"/>
    <w:rsid w:val="00153F70"/>
    <w:rsid w:val="001556D0"/>
    <w:rsid w:val="00155CD0"/>
    <w:rsid w:val="00155FAC"/>
    <w:rsid w:val="00156C5B"/>
    <w:rsid w:val="001575F6"/>
    <w:rsid w:val="00162FD4"/>
    <w:rsid w:val="0016383A"/>
    <w:rsid w:val="00164800"/>
    <w:rsid w:val="0016546C"/>
    <w:rsid w:val="0016550C"/>
    <w:rsid w:val="00165B9D"/>
    <w:rsid w:val="001664A3"/>
    <w:rsid w:val="00166FCD"/>
    <w:rsid w:val="00170B54"/>
    <w:rsid w:val="0017172C"/>
    <w:rsid w:val="00171BDF"/>
    <w:rsid w:val="00171FB2"/>
    <w:rsid w:val="0017329C"/>
    <w:rsid w:val="00173C5B"/>
    <w:rsid w:val="00176DD6"/>
    <w:rsid w:val="001774CE"/>
    <w:rsid w:val="00177A68"/>
    <w:rsid w:val="00177B88"/>
    <w:rsid w:val="00180549"/>
    <w:rsid w:val="001827E7"/>
    <w:rsid w:val="00182DD7"/>
    <w:rsid w:val="001835A6"/>
    <w:rsid w:val="0018386B"/>
    <w:rsid w:val="00184C04"/>
    <w:rsid w:val="00184F4A"/>
    <w:rsid w:val="00186A03"/>
    <w:rsid w:val="00186A8C"/>
    <w:rsid w:val="00187B09"/>
    <w:rsid w:val="00190129"/>
    <w:rsid w:val="0019099A"/>
    <w:rsid w:val="00190A34"/>
    <w:rsid w:val="00190E2E"/>
    <w:rsid w:val="001917AF"/>
    <w:rsid w:val="001923D5"/>
    <w:rsid w:val="00193847"/>
    <w:rsid w:val="0019468A"/>
    <w:rsid w:val="001954C7"/>
    <w:rsid w:val="001956B6"/>
    <w:rsid w:val="00195AE9"/>
    <w:rsid w:val="00196237"/>
    <w:rsid w:val="001A03E7"/>
    <w:rsid w:val="001A132B"/>
    <w:rsid w:val="001A134E"/>
    <w:rsid w:val="001A1AD8"/>
    <w:rsid w:val="001A1B69"/>
    <w:rsid w:val="001A1EDA"/>
    <w:rsid w:val="001A490D"/>
    <w:rsid w:val="001A6DE3"/>
    <w:rsid w:val="001A73F5"/>
    <w:rsid w:val="001B062F"/>
    <w:rsid w:val="001B0757"/>
    <w:rsid w:val="001B0889"/>
    <w:rsid w:val="001B09F0"/>
    <w:rsid w:val="001B1152"/>
    <w:rsid w:val="001B12DB"/>
    <w:rsid w:val="001B179F"/>
    <w:rsid w:val="001B1C25"/>
    <w:rsid w:val="001B1DF8"/>
    <w:rsid w:val="001B36C4"/>
    <w:rsid w:val="001B3C88"/>
    <w:rsid w:val="001B583A"/>
    <w:rsid w:val="001B6249"/>
    <w:rsid w:val="001B68AD"/>
    <w:rsid w:val="001B7477"/>
    <w:rsid w:val="001C05C7"/>
    <w:rsid w:val="001C07ED"/>
    <w:rsid w:val="001C310B"/>
    <w:rsid w:val="001C340B"/>
    <w:rsid w:val="001C3573"/>
    <w:rsid w:val="001C3C8B"/>
    <w:rsid w:val="001C44EB"/>
    <w:rsid w:val="001C589F"/>
    <w:rsid w:val="001C6512"/>
    <w:rsid w:val="001C6EC7"/>
    <w:rsid w:val="001D1CFE"/>
    <w:rsid w:val="001D241F"/>
    <w:rsid w:val="001D2D0D"/>
    <w:rsid w:val="001D3129"/>
    <w:rsid w:val="001D35E2"/>
    <w:rsid w:val="001D3ABA"/>
    <w:rsid w:val="001D4902"/>
    <w:rsid w:val="001D5600"/>
    <w:rsid w:val="001D5A3F"/>
    <w:rsid w:val="001D6706"/>
    <w:rsid w:val="001D70B8"/>
    <w:rsid w:val="001D7204"/>
    <w:rsid w:val="001D7462"/>
    <w:rsid w:val="001D7573"/>
    <w:rsid w:val="001E14CE"/>
    <w:rsid w:val="001E1C8C"/>
    <w:rsid w:val="001E2E82"/>
    <w:rsid w:val="001E35BD"/>
    <w:rsid w:val="001E5C25"/>
    <w:rsid w:val="001E6C13"/>
    <w:rsid w:val="001E748B"/>
    <w:rsid w:val="001F0CE4"/>
    <w:rsid w:val="001F1A63"/>
    <w:rsid w:val="001F3CBD"/>
    <w:rsid w:val="001F4438"/>
    <w:rsid w:val="001F610D"/>
    <w:rsid w:val="001F6C7F"/>
    <w:rsid w:val="00202B2B"/>
    <w:rsid w:val="00202CD4"/>
    <w:rsid w:val="00203A63"/>
    <w:rsid w:val="00203D9D"/>
    <w:rsid w:val="00204A9C"/>
    <w:rsid w:val="002056F0"/>
    <w:rsid w:val="00205B31"/>
    <w:rsid w:val="002068A0"/>
    <w:rsid w:val="00211CA5"/>
    <w:rsid w:val="0021255C"/>
    <w:rsid w:val="00213E13"/>
    <w:rsid w:val="00214439"/>
    <w:rsid w:val="0021585D"/>
    <w:rsid w:val="002160BA"/>
    <w:rsid w:val="002161CC"/>
    <w:rsid w:val="00217374"/>
    <w:rsid w:val="00220AB5"/>
    <w:rsid w:val="00221F8E"/>
    <w:rsid w:val="00222E58"/>
    <w:rsid w:val="002250F3"/>
    <w:rsid w:val="00226ACB"/>
    <w:rsid w:val="002279DA"/>
    <w:rsid w:val="00227C3B"/>
    <w:rsid w:val="00230BE2"/>
    <w:rsid w:val="0023129D"/>
    <w:rsid w:val="00231514"/>
    <w:rsid w:val="00232B50"/>
    <w:rsid w:val="002330FE"/>
    <w:rsid w:val="00233585"/>
    <w:rsid w:val="002349D4"/>
    <w:rsid w:val="00234CD4"/>
    <w:rsid w:val="00235D8D"/>
    <w:rsid w:val="002363B6"/>
    <w:rsid w:val="0023734C"/>
    <w:rsid w:val="002400D9"/>
    <w:rsid w:val="00240A75"/>
    <w:rsid w:val="002418AC"/>
    <w:rsid w:val="002426EC"/>
    <w:rsid w:val="00243970"/>
    <w:rsid w:val="0024477C"/>
    <w:rsid w:val="00244F23"/>
    <w:rsid w:val="00245563"/>
    <w:rsid w:val="002456A4"/>
    <w:rsid w:val="002456E3"/>
    <w:rsid w:val="002457FD"/>
    <w:rsid w:val="002466D6"/>
    <w:rsid w:val="00246A7A"/>
    <w:rsid w:val="002552C7"/>
    <w:rsid w:val="002568DB"/>
    <w:rsid w:val="00257078"/>
    <w:rsid w:val="00257712"/>
    <w:rsid w:val="00257C0E"/>
    <w:rsid w:val="00260B5B"/>
    <w:rsid w:val="0026133A"/>
    <w:rsid w:val="00263285"/>
    <w:rsid w:val="0026339D"/>
    <w:rsid w:val="00263ED6"/>
    <w:rsid w:val="00264F84"/>
    <w:rsid w:val="00265475"/>
    <w:rsid w:val="00267972"/>
    <w:rsid w:val="00267E15"/>
    <w:rsid w:val="00270A84"/>
    <w:rsid w:val="002712BF"/>
    <w:rsid w:val="00271F6E"/>
    <w:rsid w:val="00272597"/>
    <w:rsid w:val="002739C0"/>
    <w:rsid w:val="00274DC7"/>
    <w:rsid w:val="00274FD6"/>
    <w:rsid w:val="00274FDC"/>
    <w:rsid w:val="0027569B"/>
    <w:rsid w:val="002757F7"/>
    <w:rsid w:val="00275C9E"/>
    <w:rsid w:val="002760A2"/>
    <w:rsid w:val="00276189"/>
    <w:rsid w:val="00276700"/>
    <w:rsid w:val="00276898"/>
    <w:rsid w:val="00276CAB"/>
    <w:rsid w:val="0028246E"/>
    <w:rsid w:val="002837B9"/>
    <w:rsid w:val="002838AB"/>
    <w:rsid w:val="00284622"/>
    <w:rsid w:val="0028519A"/>
    <w:rsid w:val="00285BA8"/>
    <w:rsid w:val="00287D89"/>
    <w:rsid w:val="00291427"/>
    <w:rsid w:val="00292CAD"/>
    <w:rsid w:val="00294AAE"/>
    <w:rsid w:val="00294C1D"/>
    <w:rsid w:val="0029523A"/>
    <w:rsid w:val="00295ADF"/>
    <w:rsid w:val="00297048"/>
    <w:rsid w:val="0029704C"/>
    <w:rsid w:val="00297493"/>
    <w:rsid w:val="00297EDF"/>
    <w:rsid w:val="002A2091"/>
    <w:rsid w:val="002A2F5E"/>
    <w:rsid w:val="002A3D36"/>
    <w:rsid w:val="002A6C8C"/>
    <w:rsid w:val="002A6E64"/>
    <w:rsid w:val="002A7C5D"/>
    <w:rsid w:val="002B02D7"/>
    <w:rsid w:val="002B0812"/>
    <w:rsid w:val="002B16D2"/>
    <w:rsid w:val="002B17BD"/>
    <w:rsid w:val="002B2B11"/>
    <w:rsid w:val="002B2CBB"/>
    <w:rsid w:val="002B2ED6"/>
    <w:rsid w:val="002B3A39"/>
    <w:rsid w:val="002B437B"/>
    <w:rsid w:val="002B4ED0"/>
    <w:rsid w:val="002B694A"/>
    <w:rsid w:val="002B6ECF"/>
    <w:rsid w:val="002B7883"/>
    <w:rsid w:val="002C0313"/>
    <w:rsid w:val="002C0C06"/>
    <w:rsid w:val="002C1B9F"/>
    <w:rsid w:val="002C2559"/>
    <w:rsid w:val="002C3C51"/>
    <w:rsid w:val="002C491D"/>
    <w:rsid w:val="002C6B8E"/>
    <w:rsid w:val="002D0070"/>
    <w:rsid w:val="002D00E7"/>
    <w:rsid w:val="002D03B9"/>
    <w:rsid w:val="002D11A2"/>
    <w:rsid w:val="002D144F"/>
    <w:rsid w:val="002D1B78"/>
    <w:rsid w:val="002D5422"/>
    <w:rsid w:val="002D5B96"/>
    <w:rsid w:val="002D66FE"/>
    <w:rsid w:val="002D6DAA"/>
    <w:rsid w:val="002D738F"/>
    <w:rsid w:val="002D7610"/>
    <w:rsid w:val="002D785D"/>
    <w:rsid w:val="002D7A3C"/>
    <w:rsid w:val="002E0C31"/>
    <w:rsid w:val="002E0EAB"/>
    <w:rsid w:val="002E1DF4"/>
    <w:rsid w:val="002E1EBF"/>
    <w:rsid w:val="002E1F14"/>
    <w:rsid w:val="002E38C1"/>
    <w:rsid w:val="002E3B17"/>
    <w:rsid w:val="002E44E8"/>
    <w:rsid w:val="002E4B9F"/>
    <w:rsid w:val="002E59E4"/>
    <w:rsid w:val="002E74D3"/>
    <w:rsid w:val="002E76A4"/>
    <w:rsid w:val="002E7CB8"/>
    <w:rsid w:val="002F210B"/>
    <w:rsid w:val="002F2270"/>
    <w:rsid w:val="002F22F4"/>
    <w:rsid w:val="002F30ED"/>
    <w:rsid w:val="002F31D7"/>
    <w:rsid w:val="002F33BC"/>
    <w:rsid w:val="002F35EC"/>
    <w:rsid w:val="00300145"/>
    <w:rsid w:val="00300345"/>
    <w:rsid w:val="0030100F"/>
    <w:rsid w:val="00301057"/>
    <w:rsid w:val="003033B2"/>
    <w:rsid w:val="0030399F"/>
    <w:rsid w:val="00303A9B"/>
    <w:rsid w:val="003052A8"/>
    <w:rsid w:val="003055EA"/>
    <w:rsid w:val="0030570C"/>
    <w:rsid w:val="00306231"/>
    <w:rsid w:val="00307923"/>
    <w:rsid w:val="00307B89"/>
    <w:rsid w:val="0031044C"/>
    <w:rsid w:val="0031113F"/>
    <w:rsid w:val="0031128A"/>
    <w:rsid w:val="00311734"/>
    <w:rsid w:val="0031215A"/>
    <w:rsid w:val="003127F9"/>
    <w:rsid w:val="00312FD8"/>
    <w:rsid w:val="00314A9C"/>
    <w:rsid w:val="00315302"/>
    <w:rsid w:val="0031596E"/>
    <w:rsid w:val="00316A28"/>
    <w:rsid w:val="0031739D"/>
    <w:rsid w:val="00317580"/>
    <w:rsid w:val="00317FE7"/>
    <w:rsid w:val="0032050C"/>
    <w:rsid w:val="0032103A"/>
    <w:rsid w:val="00321F8E"/>
    <w:rsid w:val="0032299B"/>
    <w:rsid w:val="00325A72"/>
    <w:rsid w:val="0032779C"/>
    <w:rsid w:val="0033151F"/>
    <w:rsid w:val="00331690"/>
    <w:rsid w:val="00332C01"/>
    <w:rsid w:val="00333D5A"/>
    <w:rsid w:val="00334DCA"/>
    <w:rsid w:val="00335446"/>
    <w:rsid w:val="00335742"/>
    <w:rsid w:val="00336EA3"/>
    <w:rsid w:val="003374AB"/>
    <w:rsid w:val="003376F8"/>
    <w:rsid w:val="0034120D"/>
    <w:rsid w:val="003413EF"/>
    <w:rsid w:val="00345BEA"/>
    <w:rsid w:val="00346007"/>
    <w:rsid w:val="00346D0B"/>
    <w:rsid w:val="00347439"/>
    <w:rsid w:val="00350CE5"/>
    <w:rsid w:val="00350E95"/>
    <w:rsid w:val="00350EEC"/>
    <w:rsid w:val="00351D44"/>
    <w:rsid w:val="00352F14"/>
    <w:rsid w:val="00353AE8"/>
    <w:rsid w:val="003559FA"/>
    <w:rsid w:val="003572EF"/>
    <w:rsid w:val="00357426"/>
    <w:rsid w:val="003601D2"/>
    <w:rsid w:val="00361245"/>
    <w:rsid w:val="00361368"/>
    <w:rsid w:val="00361EF9"/>
    <w:rsid w:val="00363129"/>
    <w:rsid w:val="003632E3"/>
    <w:rsid w:val="00364A7E"/>
    <w:rsid w:val="00364E14"/>
    <w:rsid w:val="00367572"/>
    <w:rsid w:val="00367EC9"/>
    <w:rsid w:val="0037021D"/>
    <w:rsid w:val="00371E99"/>
    <w:rsid w:val="0037411E"/>
    <w:rsid w:val="003747A4"/>
    <w:rsid w:val="00375264"/>
    <w:rsid w:val="003779F5"/>
    <w:rsid w:val="00380BFB"/>
    <w:rsid w:val="003814C1"/>
    <w:rsid w:val="003819FD"/>
    <w:rsid w:val="00382EF7"/>
    <w:rsid w:val="0038307C"/>
    <w:rsid w:val="003834ED"/>
    <w:rsid w:val="00384DAB"/>
    <w:rsid w:val="00385585"/>
    <w:rsid w:val="00385F5F"/>
    <w:rsid w:val="003868FD"/>
    <w:rsid w:val="00387A01"/>
    <w:rsid w:val="00387CB5"/>
    <w:rsid w:val="003904EE"/>
    <w:rsid w:val="00391055"/>
    <w:rsid w:val="003916EB"/>
    <w:rsid w:val="00393BE3"/>
    <w:rsid w:val="00393F29"/>
    <w:rsid w:val="00394081"/>
    <w:rsid w:val="00395459"/>
    <w:rsid w:val="00396E06"/>
    <w:rsid w:val="00397029"/>
    <w:rsid w:val="00397484"/>
    <w:rsid w:val="003977B0"/>
    <w:rsid w:val="003A28EA"/>
    <w:rsid w:val="003A39F6"/>
    <w:rsid w:val="003A4417"/>
    <w:rsid w:val="003A4616"/>
    <w:rsid w:val="003A4A7A"/>
    <w:rsid w:val="003A4E26"/>
    <w:rsid w:val="003A582E"/>
    <w:rsid w:val="003A78AB"/>
    <w:rsid w:val="003A7B48"/>
    <w:rsid w:val="003B0517"/>
    <w:rsid w:val="003B1C7E"/>
    <w:rsid w:val="003B1FDD"/>
    <w:rsid w:val="003B2628"/>
    <w:rsid w:val="003B2941"/>
    <w:rsid w:val="003B3186"/>
    <w:rsid w:val="003B3A55"/>
    <w:rsid w:val="003B3E00"/>
    <w:rsid w:val="003B4208"/>
    <w:rsid w:val="003B5952"/>
    <w:rsid w:val="003B658C"/>
    <w:rsid w:val="003B7235"/>
    <w:rsid w:val="003B725F"/>
    <w:rsid w:val="003B7B24"/>
    <w:rsid w:val="003C0410"/>
    <w:rsid w:val="003C175D"/>
    <w:rsid w:val="003C19F3"/>
    <w:rsid w:val="003C3074"/>
    <w:rsid w:val="003C3AAB"/>
    <w:rsid w:val="003C4F26"/>
    <w:rsid w:val="003C577A"/>
    <w:rsid w:val="003C60D9"/>
    <w:rsid w:val="003C7C2D"/>
    <w:rsid w:val="003D0890"/>
    <w:rsid w:val="003D093D"/>
    <w:rsid w:val="003D1DC9"/>
    <w:rsid w:val="003D6A08"/>
    <w:rsid w:val="003D7160"/>
    <w:rsid w:val="003D7174"/>
    <w:rsid w:val="003D777A"/>
    <w:rsid w:val="003D7ADC"/>
    <w:rsid w:val="003E035A"/>
    <w:rsid w:val="003E1AE3"/>
    <w:rsid w:val="003E213B"/>
    <w:rsid w:val="003E2D26"/>
    <w:rsid w:val="003E2DEE"/>
    <w:rsid w:val="003E381E"/>
    <w:rsid w:val="003E5431"/>
    <w:rsid w:val="003E557A"/>
    <w:rsid w:val="003E649B"/>
    <w:rsid w:val="003E6E47"/>
    <w:rsid w:val="003E7BED"/>
    <w:rsid w:val="003F05A2"/>
    <w:rsid w:val="003F163A"/>
    <w:rsid w:val="003F1DD3"/>
    <w:rsid w:val="003F2699"/>
    <w:rsid w:val="003F2825"/>
    <w:rsid w:val="003F46FC"/>
    <w:rsid w:val="003F47A6"/>
    <w:rsid w:val="003F54EB"/>
    <w:rsid w:val="003F5AEE"/>
    <w:rsid w:val="003F5B6D"/>
    <w:rsid w:val="003F7AFF"/>
    <w:rsid w:val="003F7FF6"/>
    <w:rsid w:val="004003A3"/>
    <w:rsid w:val="00406F60"/>
    <w:rsid w:val="004071FF"/>
    <w:rsid w:val="00410715"/>
    <w:rsid w:val="00410936"/>
    <w:rsid w:val="00413361"/>
    <w:rsid w:val="004159BA"/>
    <w:rsid w:val="00415A38"/>
    <w:rsid w:val="004207A5"/>
    <w:rsid w:val="0042222E"/>
    <w:rsid w:val="004225AF"/>
    <w:rsid w:val="004232DB"/>
    <w:rsid w:val="00423A2D"/>
    <w:rsid w:val="00423B1E"/>
    <w:rsid w:val="00423D16"/>
    <w:rsid w:val="00423FB3"/>
    <w:rsid w:val="00425C63"/>
    <w:rsid w:val="00430AF5"/>
    <w:rsid w:val="0043134E"/>
    <w:rsid w:val="00431EB9"/>
    <w:rsid w:val="004323A5"/>
    <w:rsid w:val="004333A7"/>
    <w:rsid w:val="004348E4"/>
    <w:rsid w:val="00435284"/>
    <w:rsid w:val="00435C1C"/>
    <w:rsid w:val="00436C6A"/>
    <w:rsid w:val="00436DEF"/>
    <w:rsid w:val="0043702B"/>
    <w:rsid w:val="004372BB"/>
    <w:rsid w:val="00437B09"/>
    <w:rsid w:val="00437B9D"/>
    <w:rsid w:val="004402F2"/>
    <w:rsid w:val="004403A5"/>
    <w:rsid w:val="00441F62"/>
    <w:rsid w:val="0044251C"/>
    <w:rsid w:val="00444E48"/>
    <w:rsid w:val="00445583"/>
    <w:rsid w:val="004457CF"/>
    <w:rsid w:val="00446A77"/>
    <w:rsid w:val="00446B1E"/>
    <w:rsid w:val="00447012"/>
    <w:rsid w:val="004470B7"/>
    <w:rsid w:val="00447867"/>
    <w:rsid w:val="004479E3"/>
    <w:rsid w:val="00450812"/>
    <w:rsid w:val="00452898"/>
    <w:rsid w:val="00453BFA"/>
    <w:rsid w:val="00453D91"/>
    <w:rsid w:val="00454348"/>
    <w:rsid w:val="00455B3D"/>
    <w:rsid w:val="004573F3"/>
    <w:rsid w:val="00457E8B"/>
    <w:rsid w:val="004608A3"/>
    <w:rsid w:val="00461F41"/>
    <w:rsid w:val="00462246"/>
    <w:rsid w:val="00462BC3"/>
    <w:rsid w:val="00463641"/>
    <w:rsid w:val="00463778"/>
    <w:rsid w:val="0046529A"/>
    <w:rsid w:val="00465698"/>
    <w:rsid w:val="00465F03"/>
    <w:rsid w:val="00466B06"/>
    <w:rsid w:val="00466B46"/>
    <w:rsid w:val="00466B82"/>
    <w:rsid w:val="00466CD9"/>
    <w:rsid w:val="00467E99"/>
    <w:rsid w:val="004708BE"/>
    <w:rsid w:val="00472449"/>
    <w:rsid w:val="00474D52"/>
    <w:rsid w:val="004752DE"/>
    <w:rsid w:val="004767C8"/>
    <w:rsid w:val="00481595"/>
    <w:rsid w:val="0048286F"/>
    <w:rsid w:val="004835CB"/>
    <w:rsid w:val="00483B68"/>
    <w:rsid w:val="00483CCF"/>
    <w:rsid w:val="0048621D"/>
    <w:rsid w:val="0049210D"/>
    <w:rsid w:val="004946BD"/>
    <w:rsid w:val="0049470A"/>
    <w:rsid w:val="00496A2E"/>
    <w:rsid w:val="004A0986"/>
    <w:rsid w:val="004A0E3B"/>
    <w:rsid w:val="004A4123"/>
    <w:rsid w:val="004A423C"/>
    <w:rsid w:val="004A4B18"/>
    <w:rsid w:val="004A4F32"/>
    <w:rsid w:val="004A5423"/>
    <w:rsid w:val="004A5DCF"/>
    <w:rsid w:val="004A6608"/>
    <w:rsid w:val="004B001F"/>
    <w:rsid w:val="004B0AA0"/>
    <w:rsid w:val="004B0ADB"/>
    <w:rsid w:val="004B13EF"/>
    <w:rsid w:val="004B1AC3"/>
    <w:rsid w:val="004B1FD1"/>
    <w:rsid w:val="004B32FE"/>
    <w:rsid w:val="004B375A"/>
    <w:rsid w:val="004B4814"/>
    <w:rsid w:val="004B4DB8"/>
    <w:rsid w:val="004B7C4A"/>
    <w:rsid w:val="004C033D"/>
    <w:rsid w:val="004C0420"/>
    <w:rsid w:val="004C0594"/>
    <w:rsid w:val="004C0C0C"/>
    <w:rsid w:val="004C19E4"/>
    <w:rsid w:val="004C1AF9"/>
    <w:rsid w:val="004C2DD5"/>
    <w:rsid w:val="004C3CA2"/>
    <w:rsid w:val="004C472B"/>
    <w:rsid w:val="004C7F30"/>
    <w:rsid w:val="004D0B9C"/>
    <w:rsid w:val="004D0DEE"/>
    <w:rsid w:val="004D1255"/>
    <w:rsid w:val="004D3D96"/>
    <w:rsid w:val="004D505E"/>
    <w:rsid w:val="004D597D"/>
    <w:rsid w:val="004D72B5"/>
    <w:rsid w:val="004E062B"/>
    <w:rsid w:val="004E2894"/>
    <w:rsid w:val="004E2933"/>
    <w:rsid w:val="004E3722"/>
    <w:rsid w:val="004E4BF6"/>
    <w:rsid w:val="004E536D"/>
    <w:rsid w:val="004E5381"/>
    <w:rsid w:val="004E5D38"/>
    <w:rsid w:val="004E60EB"/>
    <w:rsid w:val="004E6676"/>
    <w:rsid w:val="004E6807"/>
    <w:rsid w:val="004E68C1"/>
    <w:rsid w:val="004E6949"/>
    <w:rsid w:val="004E6DEE"/>
    <w:rsid w:val="004E6EED"/>
    <w:rsid w:val="004E792D"/>
    <w:rsid w:val="004E7A12"/>
    <w:rsid w:val="004F0E8A"/>
    <w:rsid w:val="004F1330"/>
    <w:rsid w:val="004F14EE"/>
    <w:rsid w:val="004F178A"/>
    <w:rsid w:val="004F25CB"/>
    <w:rsid w:val="004F3EB9"/>
    <w:rsid w:val="004F4E3D"/>
    <w:rsid w:val="004F5D98"/>
    <w:rsid w:val="004F6071"/>
    <w:rsid w:val="004F6EFC"/>
    <w:rsid w:val="004F743F"/>
    <w:rsid w:val="004F7665"/>
    <w:rsid w:val="004F7910"/>
    <w:rsid w:val="005010CA"/>
    <w:rsid w:val="005016AD"/>
    <w:rsid w:val="00501BE2"/>
    <w:rsid w:val="00502A58"/>
    <w:rsid w:val="005048AC"/>
    <w:rsid w:val="00506015"/>
    <w:rsid w:val="00506C8D"/>
    <w:rsid w:val="005071CD"/>
    <w:rsid w:val="00507F88"/>
    <w:rsid w:val="005102EF"/>
    <w:rsid w:val="00510F4F"/>
    <w:rsid w:val="0051151A"/>
    <w:rsid w:val="0051277C"/>
    <w:rsid w:val="00514005"/>
    <w:rsid w:val="0051470A"/>
    <w:rsid w:val="00515952"/>
    <w:rsid w:val="00517ADA"/>
    <w:rsid w:val="00517E42"/>
    <w:rsid w:val="00521222"/>
    <w:rsid w:val="005232BC"/>
    <w:rsid w:val="00523BAE"/>
    <w:rsid w:val="00523EA6"/>
    <w:rsid w:val="00523FF6"/>
    <w:rsid w:val="00525976"/>
    <w:rsid w:val="00525C9D"/>
    <w:rsid w:val="00526624"/>
    <w:rsid w:val="00527346"/>
    <w:rsid w:val="00531A35"/>
    <w:rsid w:val="0053288C"/>
    <w:rsid w:val="00532BE9"/>
    <w:rsid w:val="00532DC9"/>
    <w:rsid w:val="0053319B"/>
    <w:rsid w:val="005337DD"/>
    <w:rsid w:val="00533C6D"/>
    <w:rsid w:val="00537830"/>
    <w:rsid w:val="00537B95"/>
    <w:rsid w:val="00541327"/>
    <w:rsid w:val="00541344"/>
    <w:rsid w:val="00543C8A"/>
    <w:rsid w:val="0054455F"/>
    <w:rsid w:val="00544CDE"/>
    <w:rsid w:val="005459A5"/>
    <w:rsid w:val="00546A87"/>
    <w:rsid w:val="00550399"/>
    <w:rsid w:val="0055091C"/>
    <w:rsid w:val="00551A83"/>
    <w:rsid w:val="00552163"/>
    <w:rsid w:val="00552C05"/>
    <w:rsid w:val="005531D3"/>
    <w:rsid w:val="005536B6"/>
    <w:rsid w:val="0055464D"/>
    <w:rsid w:val="00554B6F"/>
    <w:rsid w:val="00554BFE"/>
    <w:rsid w:val="00555A19"/>
    <w:rsid w:val="00556064"/>
    <w:rsid w:val="00556511"/>
    <w:rsid w:val="00556B4E"/>
    <w:rsid w:val="00556C9E"/>
    <w:rsid w:val="00556E63"/>
    <w:rsid w:val="00561034"/>
    <w:rsid w:val="00562E8A"/>
    <w:rsid w:val="00562F21"/>
    <w:rsid w:val="00562F26"/>
    <w:rsid w:val="005642A6"/>
    <w:rsid w:val="00564510"/>
    <w:rsid w:val="0056482B"/>
    <w:rsid w:val="00564E0C"/>
    <w:rsid w:val="00564E59"/>
    <w:rsid w:val="00565653"/>
    <w:rsid w:val="00566F94"/>
    <w:rsid w:val="00570290"/>
    <w:rsid w:val="00570A25"/>
    <w:rsid w:val="005735E3"/>
    <w:rsid w:val="00573F11"/>
    <w:rsid w:val="0057407C"/>
    <w:rsid w:val="00574B3A"/>
    <w:rsid w:val="005754BB"/>
    <w:rsid w:val="00576812"/>
    <w:rsid w:val="00577AE6"/>
    <w:rsid w:val="00577EA3"/>
    <w:rsid w:val="00581086"/>
    <w:rsid w:val="0058116F"/>
    <w:rsid w:val="00581DFB"/>
    <w:rsid w:val="00584AEC"/>
    <w:rsid w:val="00584C77"/>
    <w:rsid w:val="00587490"/>
    <w:rsid w:val="00590DE2"/>
    <w:rsid w:val="0059119D"/>
    <w:rsid w:val="005915E5"/>
    <w:rsid w:val="0059279D"/>
    <w:rsid w:val="00592A62"/>
    <w:rsid w:val="00593B2F"/>
    <w:rsid w:val="00593FB0"/>
    <w:rsid w:val="005955F8"/>
    <w:rsid w:val="00595713"/>
    <w:rsid w:val="00595882"/>
    <w:rsid w:val="00595B47"/>
    <w:rsid w:val="005965CD"/>
    <w:rsid w:val="00596B3C"/>
    <w:rsid w:val="00596DFB"/>
    <w:rsid w:val="005A04CD"/>
    <w:rsid w:val="005A1347"/>
    <w:rsid w:val="005A1C6B"/>
    <w:rsid w:val="005A1E7D"/>
    <w:rsid w:val="005A2BBA"/>
    <w:rsid w:val="005A3E21"/>
    <w:rsid w:val="005A4A58"/>
    <w:rsid w:val="005A4EC4"/>
    <w:rsid w:val="005A6338"/>
    <w:rsid w:val="005A675E"/>
    <w:rsid w:val="005A6AF9"/>
    <w:rsid w:val="005A6CE4"/>
    <w:rsid w:val="005B034B"/>
    <w:rsid w:val="005B0E88"/>
    <w:rsid w:val="005B0F11"/>
    <w:rsid w:val="005B0F4F"/>
    <w:rsid w:val="005B16F0"/>
    <w:rsid w:val="005B2A85"/>
    <w:rsid w:val="005B46F3"/>
    <w:rsid w:val="005B5695"/>
    <w:rsid w:val="005B7D1B"/>
    <w:rsid w:val="005B7FF7"/>
    <w:rsid w:val="005C03A7"/>
    <w:rsid w:val="005C05C4"/>
    <w:rsid w:val="005C116D"/>
    <w:rsid w:val="005C35DC"/>
    <w:rsid w:val="005C3D43"/>
    <w:rsid w:val="005C57D1"/>
    <w:rsid w:val="005C5F12"/>
    <w:rsid w:val="005D0AD9"/>
    <w:rsid w:val="005D1CB6"/>
    <w:rsid w:val="005D29D5"/>
    <w:rsid w:val="005D305B"/>
    <w:rsid w:val="005D59D9"/>
    <w:rsid w:val="005D6485"/>
    <w:rsid w:val="005D6595"/>
    <w:rsid w:val="005D67F9"/>
    <w:rsid w:val="005D6993"/>
    <w:rsid w:val="005D76B3"/>
    <w:rsid w:val="005D76C5"/>
    <w:rsid w:val="005E03D8"/>
    <w:rsid w:val="005E175E"/>
    <w:rsid w:val="005E1CDA"/>
    <w:rsid w:val="005E2203"/>
    <w:rsid w:val="005E252F"/>
    <w:rsid w:val="005E269E"/>
    <w:rsid w:val="005E2A21"/>
    <w:rsid w:val="005E2A52"/>
    <w:rsid w:val="005E4ADF"/>
    <w:rsid w:val="005E5137"/>
    <w:rsid w:val="005E6024"/>
    <w:rsid w:val="005E7459"/>
    <w:rsid w:val="005F36A0"/>
    <w:rsid w:val="005F5233"/>
    <w:rsid w:val="005F5666"/>
    <w:rsid w:val="005F5BCE"/>
    <w:rsid w:val="005F5CB7"/>
    <w:rsid w:val="005F5DF4"/>
    <w:rsid w:val="0060101A"/>
    <w:rsid w:val="0060114C"/>
    <w:rsid w:val="00602645"/>
    <w:rsid w:val="006032A4"/>
    <w:rsid w:val="00604809"/>
    <w:rsid w:val="00605CC1"/>
    <w:rsid w:val="00606FFB"/>
    <w:rsid w:val="00607879"/>
    <w:rsid w:val="00607922"/>
    <w:rsid w:val="006116AF"/>
    <w:rsid w:val="00611917"/>
    <w:rsid w:val="00612034"/>
    <w:rsid w:val="00612AC1"/>
    <w:rsid w:val="00612B34"/>
    <w:rsid w:val="00613363"/>
    <w:rsid w:val="006161F5"/>
    <w:rsid w:val="00617525"/>
    <w:rsid w:val="0062034F"/>
    <w:rsid w:val="0062147C"/>
    <w:rsid w:val="00621DCF"/>
    <w:rsid w:val="00622014"/>
    <w:rsid w:val="006224FF"/>
    <w:rsid w:val="006245FB"/>
    <w:rsid w:val="00625625"/>
    <w:rsid w:val="00625834"/>
    <w:rsid w:val="00626A77"/>
    <w:rsid w:val="00630C50"/>
    <w:rsid w:val="006313C2"/>
    <w:rsid w:val="00631669"/>
    <w:rsid w:val="00632A1A"/>
    <w:rsid w:val="00633185"/>
    <w:rsid w:val="00635B3E"/>
    <w:rsid w:val="006370D6"/>
    <w:rsid w:val="00637BD9"/>
    <w:rsid w:val="00637C66"/>
    <w:rsid w:val="00641DB4"/>
    <w:rsid w:val="006430AF"/>
    <w:rsid w:val="006435F0"/>
    <w:rsid w:val="00643A0F"/>
    <w:rsid w:val="00645459"/>
    <w:rsid w:val="00645AB6"/>
    <w:rsid w:val="00647B32"/>
    <w:rsid w:val="00647F98"/>
    <w:rsid w:val="00650A41"/>
    <w:rsid w:val="00652433"/>
    <w:rsid w:val="0065335D"/>
    <w:rsid w:val="00653D6C"/>
    <w:rsid w:val="006566F8"/>
    <w:rsid w:val="006569D7"/>
    <w:rsid w:val="00660250"/>
    <w:rsid w:val="00660D0C"/>
    <w:rsid w:val="006615F3"/>
    <w:rsid w:val="00661945"/>
    <w:rsid w:val="0066194B"/>
    <w:rsid w:val="00661DBE"/>
    <w:rsid w:val="00662CE5"/>
    <w:rsid w:val="00663973"/>
    <w:rsid w:val="00663E16"/>
    <w:rsid w:val="006647FA"/>
    <w:rsid w:val="00664EB6"/>
    <w:rsid w:val="00665EFE"/>
    <w:rsid w:val="00665FDB"/>
    <w:rsid w:val="00667D15"/>
    <w:rsid w:val="00667DC1"/>
    <w:rsid w:val="00670026"/>
    <w:rsid w:val="0067144C"/>
    <w:rsid w:val="00671693"/>
    <w:rsid w:val="00672C6F"/>
    <w:rsid w:val="00673AD3"/>
    <w:rsid w:val="00675BCB"/>
    <w:rsid w:val="006771EE"/>
    <w:rsid w:val="006772C9"/>
    <w:rsid w:val="006777AD"/>
    <w:rsid w:val="00677D95"/>
    <w:rsid w:val="00680867"/>
    <w:rsid w:val="00680C6C"/>
    <w:rsid w:val="00681857"/>
    <w:rsid w:val="00681D24"/>
    <w:rsid w:val="00683B22"/>
    <w:rsid w:val="00683F60"/>
    <w:rsid w:val="00684A25"/>
    <w:rsid w:val="00684AD6"/>
    <w:rsid w:val="0068608C"/>
    <w:rsid w:val="00687130"/>
    <w:rsid w:val="00687DDD"/>
    <w:rsid w:val="006918CE"/>
    <w:rsid w:val="006924A0"/>
    <w:rsid w:val="00695B9A"/>
    <w:rsid w:val="00696349"/>
    <w:rsid w:val="0069641C"/>
    <w:rsid w:val="0069643F"/>
    <w:rsid w:val="006974DF"/>
    <w:rsid w:val="006976F8"/>
    <w:rsid w:val="006A0D98"/>
    <w:rsid w:val="006A136F"/>
    <w:rsid w:val="006A2467"/>
    <w:rsid w:val="006A365A"/>
    <w:rsid w:val="006A3B6E"/>
    <w:rsid w:val="006A4112"/>
    <w:rsid w:val="006A5218"/>
    <w:rsid w:val="006A56C2"/>
    <w:rsid w:val="006A5C9C"/>
    <w:rsid w:val="006A7854"/>
    <w:rsid w:val="006A7C79"/>
    <w:rsid w:val="006A7DED"/>
    <w:rsid w:val="006B1F54"/>
    <w:rsid w:val="006B2422"/>
    <w:rsid w:val="006B298C"/>
    <w:rsid w:val="006B305B"/>
    <w:rsid w:val="006B551B"/>
    <w:rsid w:val="006B56E8"/>
    <w:rsid w:val="006B5CC1"/>
    <w:rsid w:val="006B794F"/>
    <w:rsid w:val="006C006A"/>
    <w:rsid w:val="006C04AC"/>
    <w:rsid w:val="006C0588"/>
    <w:rsid w:val="006C1B41"/>
    <w:rsid w:val="006C3134"/>
    <w:rsid w:val="006C33E4"/>
    <w:rsid w:val="006C3D73"/>
    <w:rsid w:val="006C50CD"/>
    <w:rsid w:val="006C5262"/>
    <w:rsid w:val="006C5F56"/>
    <w:rsid w:val="006C6815"/>
    <w:rsid w:val="006C6BD4"/>
    <w:rsid w:val="006C6D5E"/>
    <w:rsid w:val="006D098B"/>
    <w:rsid w:val="006D09A7"/>
    <w:rsid w:val="006D1660"/>
    <w:rsid w:val="006D2A3E"/>
    <w:rsid w:val="006D3842"/>
    <w:rsid w:val="006D384B"/>
    <w:rsid w:val="006D3B03"/>
    <w:rsid w:val="006D3C28"/>
    <w:rsid w:val="006D5A7A"/>
    <w:rsid w:val="006D6F68"/>
    <w:rsid w:val="006D7C59"/>
    <w:rsid w:val="006E0D10"/>
    <w:rsid w:val="006E45CF"/>
    <w:rsid w:val="006E4DBB"/>
    <w:rsid w:val="006E4EA8"/>
    <w:rsid w:val="006E5F16"/>
    <w:rsid w:val="006F06FB"/>
    <w:rsid w:val="006F0B40"/>
    <w:rsid w:val="006F0DF2"/>
    <w:rsid w:val="006F254E"/>
    <w:rsid w:val="006F2F6C"/>
    <w:rsid w:val="006F3380"/>
    <w:rsid w:val="006F610A"/>
    <w:rsid w:val="006F6A8B"/>
    <w:rsid w:val="0070173D"/>
    <w:rsid w:val="007021F5"/>
    <w:rsid w:val="007053ED"/>
    <w:rsid w:val="00705C5A"/>
    <w:rsid w:val="00706486"/>
    <w:rsid w:val="007108E9"/>
    <w:rsid w:val="00710D80"/>
    <w:rsid w:val="00711028"/>
    <w:rsid w:val="0071170E"/>
    <w:rsid w:val="007117C8"/>
    <w:rsid w:val="007131B1"/>
    <w:rsid w:val="00713949"/>
    <w:rsid w:val="007139CD"/>
    <w:rsid w:val="00714F0A"/>
    <w:rsid w:val="00716804"/>
    <w:rsid w:val="007169BE"/>
    <w:rsid w:val="007172DA"/>
    <w:rsid w:val="00717553"/>
    <w:rsid w:val="00720267"/>
    <w:rsid w:val="0072422B"/>
    <w:rsid w:val="007267A1"/>
    <w:rsid w:val="0072681C"/>
    <w:rsid w:val="00726B60"/>
    <w:rsid w:val="00731C01"/>
    <w:rsid w:val="0073308D"/>
    <w:rsid w:val="00733286"/>
    <w:rsid w:val="0073362D"/>
    <w:rsid w:val="00734C59"/>
    <w:rsid w:val="00735667"/>
    <w:rsid w:val="00735B8C"/>
    <w:rsid w:val="007374A5"/>
    <w:rsid w:val="007377DC"/>
    <w:rsid w:val="00737D14"/>
    <w:rsid w:val="007401CC"/>
    <w:rsid w:val="0074090C"/>
    <w:rsid w:val="00741E99"/>
    <w:rsid w:val="0074567C"/>
    <w:rsid w:val="00745C20"/>
    <w:rsid w:val="00746CFA"/>
    <w:rsid w:val="007475CC"/>
    <w:rsid w:val="00747F79"/>
    <w:rsid w:val="007502A1"/>
    <w:rsid w:val="00751E4C"/>
    <w:rsid w:val="007555E9"/>
    <w:rsid w:val="00756BB6"/>
    <w:rsid w:val="007612E1"/>
    <w:rsid w:val="0076451E"/>
    <w:rsid w:val="00764D39"/>
    <w:rsid w:val="007652BB"/>
    <w:rsid w:val="007657F9"/>
    <w:rsid w:val="00765FC5"/>
    <w:rsid w:val="007665A9"/>
    <w:rsid w:val="00766760"/>
    <w:rsid w:val="00766914"/>
    <w:rsid w:val="00767F8F"/>
    <w:rsid w:val="00770A13"/>
    <w:rsid w:val="007712F3"/>
    <w:rsid w:val="00771DA9"/>
    <w:rsid w:val="007741DA"/>
    <w:rsid w:val="007744C1"/>
    <w:rsid w:val="00774580"/>
    <w:rsid w:val="0077549D"/>
    <w:rsid w:val="00775B98"/>
    <w:rsid w:val="00775EF9"/>
    <w:rsid w:val="00775F9C"/>
    <w:rsid w:val="00776410"/>
    <w:rsid w:val="00776A4A"/>
    <w:rsid w:val="00776A4E"/>
    <w:rsid w:val="00776F4E"/>
    <w:rsid w:val="0077727C"/>
    <w:rsid w:val="00777DF9"/>
    <w:rsid w:val="00780C55"/>
    <w:rsid w:val="007816E3"/>
    <w:rsid w:val="0078287B"/>
    <w:rsid w:val="0078437D"/>
    <w:rsid w:val="007853C8"/>
    <w:rsid w:val="00785A53"/>
    <w:rsid w:val="00786351"/>
    <w:rsid w:val="007863EB"/>
    <w:rsid w:val="007867CA"/>
    <w:rsid w:val="00787198"/>
    <w:rsid w:val="00787366"/>
    <w:rsid w:val="00787641"/>
    <w:rsid w:val="007900BA"/>
    <w:rsid w:val="007902C1"/>
    <w:rsid w:val="007921F6"/>
    <w:rsid w:val="007929DD"/>
    <w:rsid w:val="007938E2"/>
    <w:rsid w:val="00793A38"/>
    <w:rsid w:val="00793FB3"/>
    <w:rsid w:val="00794650"/>
    <w:rsid w:val="00794798"/>
    <w:rsid w:val="007964DE"/>
    <w:rsid w:val="007965B4"/>
    <w:rsid w:val="007973DF"/>
    <w:rsid w:val="0079771B"/>
    <w:rsid w:val="007978C6"/>
    <w:rsid w:val="007A0079"/>
    <w:rsid w:val="007A20D8"/>
    <w:rsid w:val="007A2FD7"/>
    <w:rsid w:val="007A44D3"/>
    <w:rsid w:val="007A5200"/>
    <w:rsid w:val="007A5669"/>
    <w:rsid w:val="007A6532"/>
    <w:rsid w:val="007A6C94"/>
    <w:rsid w:val="007A704D"/>
    <w:rsid w:val="007A75CA"/>
    <w:rsid w:val="007A7A1F"/>
    <w:rsid w:val="007A7B25"/>
    <w:rsid w:val="007A7D2F"/>
    <w:rsid w:val="007A7E7B"/>
    <w:rsid w:val="007B1930"/>
    <w:rsid w:val="007B4E07"/>
    <w:rsid w:val="007B5585"/>
    <w:rsid w:val="007B58F0"/>
    <w:rsid w:val="007B591A"/>
    <w:rsid w:val="007B6538"/>
    <w:rsid w:val="007B6593"/>
    <w:rsid w:val="007B6A34"/>
    <w:rsid w:val="007B6F10"/>
    <w:rsid w:val="007B7616"/>
    <w:rsid w:val="007C03F1"/>
    <w:rsid w:val="007C1016"/>
    <w:rsid w:val="007C1995"/>
    <w:rsid w:val="007C1E9D"/>
    <w:rsid w:val="007C1F84"/>
    <w:rsid w:val="007C2DC2"/>
    <w:rsid w:val="007C433A"/>
    <w:rsid w:val="007C4BC3"/>
    <w:rsid w:val="007C5211"/>
    <w:rsid w:val="007C5C8B"/>
    <w:rsid w:val="007C7ACF"/>
    <w:rsid w:val="007C7C8D"/>
    <w:rsid w:val="007D207E"/>
    <w:rsid w:val="007D2457"/>
    <w:rsid w:val="007D448D"/>
    <w:rsid w:val="007D458F"/>
    <w:rsid w:val="007D49B9"/>
    <w:rsid w:val="007D51A4"/>
    <w:rsid w:val="007D66A5"/>
    <w:rsid w:val="007D6AE9"/>
    <w:rsid w:val="007D7018"/>
    <w:rsid w:val="007D705B"/>
    <w:rsid w:val="007D76B8"/>
    <w:rsid w:val="007D7FFE"/>
    <w:rsid w:val="007E05B4"/>
    <w:rsid w:val="007E05F2"/>
    <w:rsid w:val="007E0FD2"/>
    <w:rsid w:val="007E16B8"/>
    <w:rsid w:val="007E4C21"/>
    <w:rsid w:val="007E55BC"/>
    <w:rsid w:val="007E63AE"/>
    <w:rsid w:val="007E6728"/>
    <w:rsid w:val="007E6F8A"/>
    <w:rsid w:val="007E76D0"/>
    <w:rsid w:val="007F2C05"/>
    <w:rsid w:val="007F3DF5"/>
    <w:rsid w:val="007F3F0B"/>
    <w:rsid w:val="007F3F15"/>
    <w:rsid w:val="007F4D02"/>
    <w:rsid w:val="007F6D11"/>
    <w:rsid w:val="007F73A9"/>
    <w:rsid w:val="00800EA3"/>
    <w:rsid w:val="00801D3D"/>
    <w:rsid w:val="00802B1F"/>
    <w:rsid w:val="00802C33"/>
    <w:rsid w:val="008033E8"/>
    <w:rsid w:val="00803422"/>
    <w:rsid w:val="00803D3B"/>
    <w:rsid w:val="008049B9"/>
    <w:rsid w:val="00805246"/>
    <w:rsid w:val="008065A6"/>
    <w:rsid w:val="00806F65"/>
    <w:rsid w:val="00807A36"/>
    <w:rsid w:val="008104F3"/>
    <w:rsid w:val="008166D5"/>
    <w:rsid w:val="00817EFB"/>
    <w:rsid w:val="00821020"/>
    <w:rsid w:val="00821518"/>
    <w:rsid w:val="00822500"/>
    <w:rsid w:val="00822C4B"/>
    <w:rsid w:val="00823E5D"/>
    <w:rsid w:val="00824D72"/>
    <w:rsid w:val="008269BC"/>
    <w:rsid w:val="008279C7"/>
    <w:rsid w:val="00830382"/>
    <w:rsid w:val="008310D6"/>
    <w:rsid w:val="008322DA"/>
    <w:rsid w:val="008323EB"/>
    <w:rsid w:val="00832A5E"/>
    <w:rsid w:val="00832C64"/>
    <w:rsid w:val="0083371D"/>
    <w:rsid w:val="008338AD"/>
    <w:rsid w:val="008347FC"/>
    <w:rsid w:val="00834A84"/>
    <w:rsid w:val="00834ED4"/>
    <w:rsid w:val="0083514A"/>
    <w:rsid w:val="00835A01"/>
    <w:rsid w:val="0083649F"/>
    <w:rsid w:val="0083710D"/>
    <w:rsid w:val="00840127"/>
    <w:rsid w:val="008401FA"/>
    <w:rsid w:val="0084045B"/>
    <w:rsid w:val="00841083"/>
    <w:rsid w:val="008413A5"/>
    <w:rsid w:val="008416DA"/>
    <w:rsid w:val="00843181"/>
    <w:rsid w:val="00844548"/>
    <w:rsid w:val="00845091"/>
    <w:rsid w:val="008477CE"/>
    <w:rsid w:val="00850679"/>
    <w:rsid w:val="00850BD6"/>
    <w:rsid w:val="0085254C"/>
    <w:rsid w:val="00852946"/>
    <w:rsid w:val="00852D50"/>
    <w:rsid w:val="008536B2"/>
    <w:rsid w:val="00854DD4"/>
    <w:rsid w:val="0085556C"/>
    <w:rsid w:val="00856944"/>
    <w:rsid w:val="00857A36"/>
    <w:rsid w:val="00860CD2"/>
    <w:rsid w:val="00861E27"/>
    <w:rsid w:val="008621EE"/>
    <w:rsid w:val="00862481"/>
    <w:rsid w:val="00862522"/>
    <w:rsid w:val="00862886"/>
    <w:rsid w:val="00862C00"/>
    <w:rsid w:val="00864155"/>
    <w:rsid w:val="00864643"/>
    <w:rsid w:val="0086553D"/>
    <w:rsid w:val="008665B4"/>
    <w:rsid w:val="00872781"/>
    <w:rsid w:val="0087405D"/>
    <w:rsid w:val="00874885"/>
    <w:rsid w:val="00874973"/>
    <w:rsid w:val="00874B66"/>
    <w:rsid w:val="00875A37"/>
    <w:rsid w:val="00875C95"/>
    <w:rsid w:val="00876BBD"/>
    <w:rsid w:val="00876E82"/>
    <w:rsid w:val="00877357"/>
    <w:rsid w:val="00880C5A"/>
    <w:rsid w:val="00880F82"/>
    <w:rsid w:val="00881ED8"/>
    <w:rsid w:val="00882387"/>
    <w:rsid w:val="008823EC"/>
    <w:rsid w:val="008824E4"/>
    <w:rsid w:val="00882577"/>
    <w:rsid w:val="008827E6"/>
    <w:rsid w:val="0088341F"/>
    <w:rsid w:val="0088363B"/>
    <w:rsid w:val="0088620D"/>
    <w:rsid w:val="00886CBA"/>
    <w:rsid w:val="008879DE"/>
    <w:rsid w:val="00890173"/>
    <w:rsid w:val="0089086C"/>
    <w:rsid w:val="008910FA"/>
    <w:rsid w:val="00891A8B"/>
    <w:rsid w:val="0089213A"/>
    <w:rsid w:val="00892165"/>
    <w:rsid w:val="008923A2"/>
    <w:rsid w:val="00892905"/>
    <w:rsid w:val="008929C7"/>
    <w:rsid w:val="008929D5"/>
    <w:rsid w:val="008932FD"/>
    <w:rsid w:val="0089374B"/>
    <w:rsid w:val="00894267"/>
    <w:rsid w:val="00894424"/>
    <w:rsid w:val="00896428"/>
    <w:rsid w:val="00896565"/>
    <w:rsid w:val="00897051"/>
    <w:rsid w:val="0089788A"/>
    <w:rsid w:val="008A183C"/>
    <w:rsid w:val="008A3D58"/>
    <w:rsid w:val="008A42B7"/>
    <w:rsid w:val="008A53C5"/>
    <w:rsid w:val="008A5523"/>
    <w:rsid w:val="008A6A64"/>
    <w:rsid w:val="008B085A"/>
    <w:rsid w:val="008B0C4B"/>
    <w:rsid w:val="008B1F6A"/>
    <w:rsid w:val="008B2703"/>
    <w:rsid w:val="008B43D5"/>
    <w:rsid w:val="008B4427"/>
    <w:rsid w:val="008B45DD"/>
    <w:rsid w:val="008B4C86"/>
    <w:rsid w:val="008B5B3E"/>
    <w:rsid w:val="008B5EF1"/>
    <w:rsid w:val="008B6D5B"/>
    <w:rsid w:val="008C1B48"/>
    <w:rsid w:val="008C3A44"/>
    <w:rsid w:val="008C3F8D"/>
    <w:rsid w:val="008C4CCD"/>
    <w:rsid w:val="008C4D80"/>
    <w:rsid w:val="008C4F7B"/>
    <w:rsid w:val="008C5132"/>
    <w:rsid w:val="008C58B6"/>
    <w:rsid w:val="008C5F73"/>
    <w:rsid w:val="008C6DC7"/>
    <w:rsid w:val="008D02E8"/>
    <w:rsid w:val="008D0368"/>
    <w:rsid w:val="008D0852"/>
    <w:rsid w:val="008D0E80"/>
    <w:rsid w:val="008D1F7C"/>
    <w:rsid w:val="008D4463"/>
    <w:rsid w:val="008D4E36"/>
    <w:rsid w:val="008D4EA5"/>
    <w:rsid w:val="008D4FF0"/>
    <w:rsid w:val="008D5885"/>
    <w:rsid w:val="008D5A87"/>
    <w:rsid w:val="008D638A"/>
    <w:rsid w:val="008D65D2"/>
    <w:rsid w:val="008D6DC2"/>
    <w:rsid w:val="008D7BA4"/>
    <w:rsid w:val="008E0D33"/>
    <w:rsid w:val="008E112A"/>
    <w:rsid w:val="008E17EC"/>
    <w:rsid w:val="008E2BA6"/>
    <w:rsid w:val="008E3584"/>
    <w:rsid w:val="008E35CA"/>
    <w:rsid w:val="008E463B"/>
    <w:rsid w:val="008E4E11"/>
    <w:rsid w:val="008E6809"/>
    <w:rsid w:val="008F04B7"/>
    <w:rsid w:val="008F097D"/>
    <w:rsid w:val="008F1929"/>
    <w:rsid w:val="008F1C7F"/>
    <w:rsid w:val="008F2214"/>
    <w:rsid w:val="008F35B1"/>
    <w:rsid w:val="008F48BB"/>
    <w:rsid w:val="008F55FA"/>
    <w:rsid w:val="008F5E12"/>
    <w:rsid w:val="008F62CB"/>
    <w:rsid w:val="008F6525"/>
    <w:rsid w:val="008F77CB"/>
    <w:rsid w:val="008F77DC"/>
    <w:rsid w:val="008F7C1B"/>
    <w:rsid w:val="008F7F3D"/>
    <w:rsid w:val="00900093"/>
    <w:rsid w:val="0090017F"/>
    <w:rsid w:val="0090128B"/>
    <w:rsid w:val="00901749"/>
    <w:rsid w:val="00901E40"/>
    <w:rsid w:val="009037E6"/>
    <w:rsid w:val="00903F39"/>
    <w:rsid w:val="00904D7F"/>
    <w:rsid w:val="0091010C"/>
    <w:rsid w:val="00910422"/>
    <w:rsid w:val="00910887"/>
    <w:rsid w:val="0091188F"/>
    <w:rsid w:val="00911C13"/>
    <w:rsid w:val="009124A3"/>
    <w:rsid w:val="009129C6"/>
    <w:rsid w:val="00912A46"/>
    <w:rsid w:val="0091381D"/>
    <w:rsid w:val="00914D8B"/>
    <w:rsid w:val="00916B83"/>
    <w:rsid w:val="00916C5A"/>
    <w:rsid w:val="009201E0"/>
    <w:rsid w:val="009203BC"/>
    <w:rsid w:val="00920D91"/>
    <w:rsid w:val="00921D3A"/>
    <w:rsid w:val="0092296A"/>
    <w:rsid w:val="00922BA4"/>
    <w:rsid w:val="00923FB1"/>
    <w:rsid w:val="009243F2"/>
    <w:rsid w:val="00925572"/>
    <w:rsid w:val="00925F11"/>
    <w:rsid w:val="00926B65"/>
    <w:rsid w:val="00927DC3"/>
    <w:rsid w:val="009302F4"/>
    <w:rsid w:val="009303C9"/>
    <w:rsid w:val="009305E6"/>
    <w:rsid w:val="0093094E"/>
    <w:rsid w:val="009315DD"/>
    <w:rsid w:val="00931E54"/>
    <w:rsid w:val="009328CF"/>
    <w:rsid w:val="0093297C"/>
    <w:rsid w:val="009332CF"/>
    <w:rsid w:val="00933574"/>
    <w:rsid w:val="00933D65"/>
    <w:rsid w:val="009341D3"/>
    <w:rsid w:val="0093440C"/>
    <w:rsid w:val="00936085"/>
    <w:rsid w:val="009364CF"/>
    <w:rsid w:val="0093665C"/>
    <w:rsid w:val="009373AA"/>
    <w:rsid w:val="00941051"/>
    <w:rsid w:val="00941F7C"/>
    <w:rsid w:val="00942544"/>
    <w:rsid w:val="0094355A"/>
    <w:rsid w:val="00944165"/>
    <w:rsid w:val="0094525C"/>
    <w:rsid w:val="00946D1A"/>
    <w:rsid w:val="00950CD1"/>
    <w:rsid w:val="009518FC"/>
    <w:rsid w:val="00951FD5"/>
    <w:rsid w:val="00952508"/>
    <w:rsid w:val="009540B1"/>
    <w:rsid w:val="009540DC"/>
    <w:rsid w:val="0095474D"/>
    <w:rsid w:val="0095481A"/>
    <w:rsid w:val="00954AAD"/>
    <w:rsid w:val="00955218"/>
    <w:rsid w:val="00956506"/>
    <w:rsid w:val="00956E48"/>
    <w:rsid w:val="0096006B"/>
    <w:rsid w:val="009616A0"/>
    <w:rsid w:val="00961AE3"/>
    <w:rsid w:val="00962333"/>
    <w:rsid w:val="00962E3F"/>
    <w:rsid w:val="00963022"/>
    <w:rsid w:val="00963A02"/>
    <w:rsid w:val="009641A3"/>
    <w:rsid w:val="00964B93"/>
    <w:rsid w:val="00965654"/>
    <w:rsid w:val="00967770"/>
    <w:rsid w:val="009679FE"/>
    <w:rsid w:val="00967DB1"/>
    <w:rsid w:val="00970D07"/>
    <w:rsid w:val="00970E39"/>
    <w:rsid w:val="009715AF"/>
    <w:rsid w:val="00972320"/>
    <w:rsid w:val="00975342"/>
    <w:rsid w:val="0097608D"/>
    <w:rsid w:val="009765A4"/>
    <w:rsid w:val="00980963"/>
    <w:rsid w:val="00981ED5"/>
    <w:rsid w:val="009829FE"/>
    <w:rsid w:val="009842BD"/>
    <w:rsid w:val="009848F9"/>
    <w:rsid w:val="009849A9"/>
    <w:rsid w:val="00984DCE"/>
    <w:rsid w:val="00985047"/>
    <w:rsid w:val="00987F02"/>
    <w:rsid w:val="00987F9F"/>
    <w:rsid w:val="0099016F"/>
    <w:rsid w:val="00991973"/>
    <w:rsid w:val="009925A5"/>
    <w:rsid w:val="00992B6E"/>
    <w:rsid w:val="00992BFC"/>
    <w:rsid w:val="009962E8"/>
    <w:rsid w:val="009965CC"/>
    <w:rsid w:val="00996C9C"/>
    <w:rsid w:val="009975CF"/>
    <w:rsid w:val="00997F4C"/>
    <w:rsid w:val="009A1A54"/>
    <w:rsid w:val="009A1D14"/>
    <w:rsid w:val="009A23B2"/>
    <w:rsid w:val="009A31FC"/>
    <w:rsid w:val="009A4100"/>
    <w:rsid w:val="009A5690"/>
    <w:rsid w:val="009A70C5"/>
    <w:rsid w:val="009B0273"/>
    <w:rsid w:val="009B03A2"/>
    <w:rsid w:val="009B0835"/>
    <w:rsid w:val="009B0C29"/>
    <w:rsid w:val="009B0DB1"/>
    <w:rsid w:val="009B10E0"/>
    <w:rsid w:val="009B11EF"/>
    <w:rsid w:val="009B1B56"/>
    <w:rsid w:val="009B1C70"/>
    <w:rsid w:val="009B25A9"/>
    <w:rsid w:val="009B47AD"/>
    <w:rsid w:val="009B61A3"/>
    <w:rsid w:val="009B684C"/>
    <w:rsid w:val="009B6A96"/>
    <w:rsid w:val="009B74E8"/>
    <w:rsid w:val="009B7573"/>
    <w:rsid w:val="009B7B66"/>
    <w:rsid w:val="009C04BA"/>
    <w:rsid w:val="009C06FE"/>
    <w:rsid w:val="009C268E"/>
    <w:rsid w:val="009C2ED2"/>
    <w:rsid w:val="009C3967"/>
    <w:rsid w:val="009C39FE"/>
    <w:rsid w:val="009C3D0F"/>
    <w:rsid w:val="009C470B"/>
    <w:rsid w:val="009C4D42"/>
    <w:rsid w:val="009C7249"/>
    <w:rsid w:val="009D166F"/>
    <w:rsid w:val="009D1C4C"/>
    <w:rsid w:val="009D23F1"/>
    <w:rsid w:val="009D25BC"/>
    <w:rsid w:val="009D2A01"/>
    <w:rsid w:val="009D327F"/>
    <w:rsid w:val="009D3C37"/>
    <w:rsid w:val="009D3E9B"/>
    <w:rsid w:val="009D4A18"/>
    <w:rsid w:val="009D4FF9"/>
    <w:rsid w:val="009D58AD"/>
    <w:rsid w:val="009D65CE"/>
    <w:rsid w:val="009D6CE6"/>
    <w:rsid w:val="009D7A3D"/>
    <w:rsid w:val="009E2D44"/>
    <w:rsid w:val="009E3988"/>
    <w:rsid w:val="009E4619"/>
    <w:rsid w:val="009E5716"/>
    <w:rsid w:val="009E60E0"/>
    <w:rsid w:val="009E6B60"/>
    <w:rsid w:val="009E6D6A"/>
    <w:rsid w:val="009E7C44"/>
    <w:rsid w:val="009F0350"/>
    <w:rsid w:val="009F091E"/>
    <w:rsid w:val="009F0FFF"/>
    <w:rsid w:val="009F1896"/>
    <w:rsid w:val="009F25F1"/>
    <w:rsid w:val="009F2755"/>
    <w:rsid w:val="009F2EB3"/>
    <w:rsid w:val="009F66E3"/>
    <w:rsid w:val="009F6FD3"/>
    <w:rsid w:val="009F779A"/>
    <w:rsid w:val="009F7B78"/>
    <w:rsid w:val="00A02573"/>
    <w:rsid w:val="00A03285"/>
    <w:rsid w:val="00A036D8"/>
    <w:rsid w:val="00A06478"/>
    <w:rsid w:val="00A0670E"/>
    <w:rsid w:val="00A0698C"/>
    <w:rsid w:val="00A115FF"/>
    <w:rsid w:val="00A1197D"/>
    <w:rsid w:val="00A12346"/>
    <w:rsid w:val="00A127F0"/>
    <w:rsid w:val="00A1325E"/>
    <w:rsid w:val="00A14CED"/>
    <w:rsid w:val="00A15EAF"/>
    <w:rsid w:val="00A16229"/>
    <w:rsid w:val="00A16B12"/>
    <w:rsid w:val="00A16E89"/>
    <w:rsid w:val="00A175AA"/>
    <w:rsid w:val="00A17962"/>
    <w:rsid w:val="00A17A24"/>
    <w:rsid w:val="00A2269A"/>
    <w:rsid w:val="00A233BB"/>
    <w:rsid w:val="00A23521"/>
    <w:rsid w:val="00A236AF"/>
    <w:rsid w:val="00A24B23"/>
    <w:rsid w:val="00A257F8"/>
    <w:rsid w:val="00A26438"/>
    <w:rsid w:val="00A30FA3"/>
    <w:rsid w:val="00A31353"/>
    <w:rsid w:val="00A31530"/>
    <w:rsid w:val="00A327B6"/>
    <w:rsid w:val="00A345B4"/>
    <w:rsid w:val="00A36994"/>
    <w:rsid w:val="00A41D46"/>
    <w:rsid w:val="00A425AB"/>
    <w:rsid w:val="00A4305A"/>
    <w:rsid w:val="00A43A8E"/>
    <w:rsid w:val="00A442EB"/>
    <w:rsid w:val="00A44E5A"/>
    <w:rsid w:val="00A4547C"/>
    <w:rsid w:val="00A45CB6"/>
    <w:rsid w:val="00A469EE"/>
    <w:rsid w:val="00A47948"/>
    <w:rsid w:val="00A502A8"/>
    <w:rsid w:val="00A51160"/>
    <w:rsid w:val="00A515D7"/>
    <w:rsid w:val="00A51A81"/>
    <w:rsid w:val="00A53477"/>
    <w:rsid w:val="00A540D6"/>
    <w:rsid w:val="00A54693"/>
    <w:rsid w:val="00A546B0"/>
    <w:rsid w:val="00A54C12"/>
    <w:rsid w:val="00A54E75"/>
    <w:rsid w:val="00A56386"/>
    <w:rsid w:val="00A62918"/>
    <w:rsid w:val="00A63100"/>
    <w:rsid w:val="00A63C30"/>
    <w:rsid w:val="00A64049"/>
    <w:rsid w:val="00A65804"/>
    <w:rsid w:val="00A6611F"/>
    <w:rsid w:val="00A66FAE"/>
    <w:rsid w:val="00A7174B"/>
    <w:rsid w:val="00A71AF1"/>
    <w:rsid w:val="00A727CC"/>
    <w:rsid w:val="00A72885"/>
    <w:rsid w:val="00A74C5B"/>
    <w:rsid w:val="00A74D18"/>
    <w:rsid w:val="00A74EDD"/>
    <w:rsid w:val="00A75091"/>
    <w:rsid w:val="00A75A5A"/>
    <w:rsid w:val="00A75F2D"/>
    <w:rsid w:val="00A7763A"/>
    <w:rsid w:val="00A779F7"/>
    <w:rsid w:val="00A77E13"/>
    <w:rsid w:val="00A77F87"/>
    <w:rsid w:val="00A81830"/>
    <w:rsid w:val="00A824F0"/>
    <w:rsid w:val="00A83621"/>
    <w:rsid w:val="00A83815"/>
    <w:rsid w:val="00A8457E"/>
    <w:rsid w:val="00A84A81"/>
    <w:rsid w:val="00A8575A"/>
    <w:rsid w:val="00A8579C"/>
    <w:rsid w:val="00A86CA1"/>
    <w:rsid w:val="00A875FC"/>
    <w:rsid w:val="00A877EC"/>
    <w:rsid w:val="00A87B69"/>
    <w:rsid w:val="00A9041C"/>
    <w:rsid w:val="00A90AEF"/>
    <w:rsid w:val="00A91352"/>
    <w:rsid w:val="00A9135C"/>
    <w:rsid w:val="00A91BA0"/>
    <w:rsid w:val="00A95455"/>
    <w:rsid w:val="00A957C9"/>
    <w:rsid w:val="00A95BA5"/>
    <w:rsid w:val="00A964D9"/>
    <w:rsid w:val="00A96A1A"/>
    <w:rsid w:val="00A96B11"/>
    <w:rsid w:val="00A96F71"/>
    <w:rsid w:val="00AA194E"/>
    <w:rsid w:val="00AA1BB4"/>
    <w:rsid w:val="00AA20B0"/>
    <w:rsid w:val="00AA27F5"/>
    <w:rsid w:val="00AA4B42"/>
    <w:rsid w:val="00AA4F2C"/>
    <w:rsid w:val="00AA7523"/>
    <w:rsid w:val="00AA7890"/>
    <w:rsid w:val="00AA7E5A"/>
    <w:rsid w:val="00AB0CC4"/>
    <w:rsid w:val="00AB1D79"/>
    <w:rsid w:val="00AB2338"/>
    <w:rsid w:val="00AB2D0B"/>
    <w:rsid w:val="00AB329C"/>
    <w:rsid w:val="00AB388B"/>
    <w:rsid w:val="00AB399E"/>
    <w:rsid w:val="00AB40E3"/>
    <w:rsid w:val="00AB5623"/>
    <w:rsid w:val="00AB62CB"/>
    <w:rsid w:val="00AB70FF"/>
    <w:rsid w:val="00AB7921"/>
    <w:rsid w:val="00AB7A6C"/>
    <w:rsid w:val="00AC04D8"/>
    <w:rsid w:val="00AC0FD7"/>
    <w:rsid w:val="00AC17D2"/>
    <w:rsid w:val="00AC2869"/>
    <w:rsid w:val="00AC32AE"/>
    <w:rsid w:val="00AC3FC7"/>
    <w:rsid w:val="00AC4D5E"/>
    <w:rsid w:val="00AC555A"/>
    <w:rsid w:val="00AC6486"/>
    <w:rsid w:val="00AC6FFA"/>
    <w:rsid w:val="00AC76A2"/>
    <w:rsid w:val="00AD09A9"/>
    <w:rsid w:val="00AD10FD"/>
    <w:rsid w:val="00AD1B7A"/>
    <w:rsid w:val="00AD1D63"/>
    <w:rsid w:val="00AD2216"/>
    <w:rsid w:val="00AD4779"/>
    <w:rsid w:val="00AD6251"/>
    <w:rsid w:val="00AD75A0"/>
    <w:rsid w:val="00AE0738"/>
    <w:rsid w:val="00AE2168"/>
    <w:rsid w:val="00AE304C"/>
    <w:rsid w:val="00AE4048"/>
    <w:rsid w:val="00AE41DD"/>
    <w:rsid w:val="00AE4DDD"/>
    <w:rsid w:val="00AE6D2B"/>
    <w:rsid w:val="00AE7200"/>
    <w:rsid w:val="00AE7948"/>
    <w:rsid w:val="00AF16E4"/>
    <w:rsid w:val="00AF205B"/>
    <w:rsid w:val="00AF272B"/>
    <w:rsid w:val="00AF34F3"/>
    <w:rsid w:val="00AF3AB1"/>
    <w:rsid w:val="00AF449F"/>
    <w:rsid w:val="00AF466F"/>
    <w:rsid w:val="00AF4ED6"/>
    <w:rsid w:val="00AF5126"/>
    <w:rsid w:val="00AF5DF7"/>
    <w:rsid w:val="00B003B8"/>
    <w:rsid w:val="00B00A72"/>
    <w:rsid w:val="00B01829"/>
    <w:rsid w:val="00B028C9"/>
    <w:rsid w:val="00B02F39"/>
    <w:rsid w:val="00B03363"/>
    <w:rsid w:val="00B043C3"/>
    <w:rsid w:val="00B04C3C"/>
    <w:rsid w:val="00B0502B"/>
    <w:rsid w:val="00B05123"/>
    <w:rsid w:val="00B062F3"/>
    <w:rsid w:val="00B07C10"/>
    <w:rsid w:val="00B10086"/>
    <w:rsid w:val="00B11F71"/>
    <w:rsid w:val="00B12133"/>
    <w:rsid w:val="00B1297E"/>
    <w:rsid w:val="00B12B08"/>
    <w:rsid w:val="00B12F45"/>
    <w:rsid w:val="00B13006"/>
    <w:rsid w:val="00B131D2"/>
    <w:rsid w:val="00B139CA"/>
    <w:rsid w:val="00B13C40"/>
    <w:rsid w:val="00B14A4B"/>
    <w:rsid w:val="00B15057"/>
    <w:rsid w:val="00B16ACF"/>
    <w:rsid w:val="00B17BEC"/>
    <w:rsid w:val="00B17FDE"/>
    <w:rsid w:val="00B220F3"/>
    <w:rsid w:val="00B2348C"/>
    <w:rsid w:val="00B24894"/>
    <w:rsid w:val="00B24990"/>
    <w:rsid w:val="00B25612"/>
    <w:rsid w:val="00B265A1"/>
    <w:rsid w:val="00B27135"/>
    <w:rsid w:val="00B27261"/>
    <w:rsid w:val="00B27946"/>
    <w:rsid w:val="00B3031B"/>
    <w:rsid w:val="00B3190E"/>
    <w:rsid w:val="00B333E8"/>
    <w:rsid w:val="00B335B6"/>
    <w:rsid w:val="00B35780"/>
    <w:rsid w:val="00B362CF"/>
    <w:rsid w:val="00B36E49"/>
    <w:rsid w:val="00B36F2E"/>
    <w:rsid w:val="00B37688"/>
    <w:rsid w:val="00B37B65"/>
    <w:rsid w:val="00B40714"/>
    <w:rsid w:val="00B40E7D"/>
    <w:rsid w:val="00B40F08"/>
    <w:rsid w:val="00B42B48"/>
    <w:rsid w:val="00B42FE3"/>
    <w:rsid w:val="00B444FE"/>
    <w:rsid w:val="00B4652A"/>
    <w:rsid w:val="00B46C83"/>
    <w:rsid w:val="00B4768B"/>
    <w:rsid w:val="00B47DE2"/>
    <w:rsid w:val="00B50B47"/>
    <w:rsid w:val="00B5148B"/>
    <w:rsid w:val="00B51646"/>
    <w:rsid w:val="00B521D9"/>
    <w:rsid w:val="00B527CA"/>
    <w:rsid w:val="00B5299F"/>
    <w:rsid w:val="00B540DB"/>
    <w:rsid w:val="00B54283"/>
    <w:rsid w:val="00B54A82"/>
    <w:rsid w:val="00B54EFA"/>
    <w:rsid w:val="00B55306"/>
    <w:rsid w:val="00B56F16"/>
    <w:rsid w:val="00B5702A"/>
    <w:rsid w:val="00B60232"/>
    <w:rsid w:val="00B604B8"/>
    <w:rsid w:val="00B6112D"/>
    <w:rsid w:val="00B6226A"/>
    <w:rsid w:val="00B64DFA"/>
    <w:rsid w:val="00B65387"/>
    <w:rsid w:val="00B6550D"/>
    <w:rsid w:val="00B65B21"/>
    <w:rsid w:val="00B66225"/>
    <w:rsid w:val="00B66650"/>
    <w:rsid w:val="00B67315"/>
    <w:rsid w:val="00B67686"/>
    <w:rsid w:val="00B67A17"/>
    <w:rsid w:val="00B67A70"/>
    <w:rsid w:val="00B67E61"/>
    <w:rsid w:val="00B7166E"/>
    <w:rsid w:val="00B7292A"/>
    <w:rsid w:val="00B729DF"/>
    <w:rsid w:val="00B73680"/>
    <w:rsid w:val="00B7427C"/>
    <w:rsid w:val="00B75739"/>
    <w:rsid w:val="00B76E67"/>
    <w:rsid w:val="00B77211"/>
    <w:rsid w:val="00B77468"/>
    <w:rsid w:val="00B800A5"/>
    <w:rsid w:val="00B81242"/>
    <w:rsid w:val="00B81666"/>
    <w:rsid w:val="00B828F4"/>
    <w:rsid w:val="00B82C7F"/>
    <w:rsid w:val="00B82F9C"/>
    <w:rsid w:val="00B83743"/>
    <w:rsid w:val="00B85121"/>
    <w:rsid w:val="00B86205"/>
    <w:rsid w:val="00B8711C"/>
    <w:rsid w:val="00B87558"/>
    <w:rsid w:val="00B875EA"/>
    <w:rsid w:val="00B87C54"/>
    <w:rsid w:val="00B91330"/>
    <w:rsid w:val="00B922C1"/>
    <w:rsid w:val="00B92C61"/>
    <w:rsid w:val="00B934B9"/>
    <w:rsid w:val="00B94204"/>
    <w:rsid w:val="00B945B9"/>
    <w:rsid w:val="00B95663"/>
    <w:rsid w:val="00B966D3"/>
    <w:rsid w:val="00B9707C"/>
    <w:rsid w:val="00B97159"/>
    <w:rsid w:val="00B97716"/>
    <w:rsid w:val="00BA0F6C"/>
    <w:rsid w:val="00BA4309"/>
    <w:rsid w:val="00BA4604"/>
    <w:rsid w:val="00BA5C48"/>
    <w:rsid w:val="00BA6625"/>
    <w:rsid w:val="00BA7716"/>
    <w:rsid w:val="00BB0208"/>
    <w:rsid w:val="00BB1023"/>
    <w:rsid w:val="00BB1943"/>
    <w:rsid w:val="00BB303B"/>
    <w:rsid w:val="00BB33DA"/>
    <w:rsid w:val="00BB61D4"/>
    <w:rsid w:val="00BB68A9"/>
    <w:rsid w:val="00BB68C2"/>
    <w:rsid w:val="00BB72E9"/>
    <w:rsid w:val="00BB75DD"/>
    <w:rsid w:val="00BC034D"/>
    <w:rsid w:val="00BC056F"/>
    <w:rsid w:val="00BC0A55"/>
    <w:rsid w:val="00BC0A84"/>
    <w:rsid w:val="00BC0C91"/>
    <w:rsid w:val="00BC1246"/>
    <w:rsid w:val="00BC1BE6"/>
    <w:rsid w:val="00BC1EBB"/>
    <w:rsid w:val="00BC23B4"/>
    <w:rsid w:val="00BC26B0"/>
    <w:rsid w:val="00BC4F41"/>
    <w:rsid w:val="00BC54B2"/>
    <w:rsid w:val="00BC5554"/>
    <w:rsid w:val="00BC7122"/>
    <w:rsid w:val="00BC7289"/>
    <w:rsid w:val="00BC7CCA"/>
    <w:rsid w:val="00BD0DEF"/>
    <w:rsid w:val="00BD1296"/>
    <w:rsid w:val="00BD312C"/>
    <w:rsid w:val="00BD378F"/>
    <w:rsid w:val="00BD4025"/>
    <w:rsid w:val="00BD4230"/>
    <w:rsid w:val="00BD6004"/>
    <w:rsid w:val="00BD69E7"/>
    <w:rsid w:val="00BD7419"/>
    <w:rsid w:val="00BD7E4A"/>
    <w:rsid w:val="00BE0B4E"/>
    <w:rsid w:val="00BE1B86"/>
    <w:rsid w:val="00BE22AF"/>
    <w:rsid w:val="00BE22B5"/>
    <w:rsid w:val="00BE2631"/>
    <w:rsid w:val="00BE3282"/>
    <w:rsid w:val="00BE65FE"/>
    <w:rsid w:val="00BE69D8"/>
    <w:rsid w:val="00BE74EF"/>
    <w:rsid w:val="00BF0A3A"/>
    <w:rsid w:val="00BF29C9"/>
    <w:rsid w:val="00BF36D1"/>
    <w:rsid w:val="00BF3ADB"/>
    <w:rsid w:val="00BF3DDF"/>
    <w:rsid w:val="00BF423D"/>
    <w:rsid w:val="00BF4E07"/>
    <w:rsid w:val="00BF57CA"/>
    <w:rsid w:val="00BF60F3"/>
    <w:rsid w:val="00BF6BB5"/>
    <w:rsid w:val="00BF7559"/>
    <w:rsid w:val="00BF7956"/>
    <w:rsid w:val="00C007C9"/>
    <w:rsid w:val="00C00D30"/>
    <w:rsid w:val="00C01275"/>
    <w:rsid w:val="00C03369"/>
    <w:rsid w:val="00C03688"/>
    <w:rsid w:val="00C039DA"/>
    <w:rsid w:val="00C039F5"/>
    <w:rsid w:val="00C0508F"/>
    <w:rsid w:val="00C0541A"/>
    <w:rsid w:val="00C0573A"/>
    <w:rsid w:val="00C05D82"/>
    <w:rsid w:val="00C0722B"/>
    <w:rsid w:val="00C07A04"/>
    <w:rsid w:val="00C07FFC"/>
    <w:rsid w:val="00C1021C"/>
    <w:rsid w:val="00C10771"/>
    <w:rsid w:val="00C12796"/>
    <w:rsid w:val="00C13584"/>
    <w:rsid w:val="00C13B71"/>
    <w:rsid w:val="00C15407"/>
    <w:rsid w:val="00C169B0"/>
    <w:rsid w:val="00C1717C"/>
    <w:rsid w:val="00C1759F"/>
    <w:rsid w:val="00C2028E"/>
    <w:rsid w:val="00C2077D"/>
    <w:rsid w:val="00C20E38"/>
    <w:rsid w:val="00C211B7"/>
    <w:rsid w:val="00C23087"/>
    <w:rsid w:val="00C2365B"/>
    <w:rsid w:val="00C2627D"/>
    <w:rsid w:val="00C26C56"/>
    <w:rsid w:val="00C274D0"/>
    <w:rsid w:val="00C27CC4"/>
    <w:rsid w:val="00C31608"/>
    <w:rsid w:val="00C3161C"/>
    <w:rsid w:val="00C31E06"/>
    <w:rsid w:val="00C323E1"/>
    <w:rsid w:val="00C329EA"/>
    <w:rsid w:val="00C32D35"/>
    <w:rsid w:val="00C3321E"/>
    <w:rsid w:val="00C35138"/>
    <w:rsid w:val="00C35B24"/>
    <w:rsid w:val="00C36109"/>
    <w:rsid w:val="00C37DC7"/>
    <w:rsid w:val="00C409BA"/>
    <w:rsid w:val="00C40A5D"/>
    <w:rsid w:val="00C41C5F"/>
    <w:rsid w:val="00C423CB"/>
    <w:rsid w:val="00C429C8"/>
    <w:rsid w:val="00C45440"/>
    <w:rsid w:val="00C45B16"/>
    <w:rsid w:val="00C45C98"/>
    <w:rsid w:val="00C47B81"/>
    <w:rsid w:val="00C50739"/>
    <w:rsid w:val="00C50F38"/>
    <w:rsid w:val="00C50FE5"/>
    <w:rsid w:val="00C5104B"/>
    <w:rsid w:val="00C5245C"/>
    <w:rsid w:val="00C53890"/>
    <w:rsid w:val="00C54074"/>
    <w:rsid w:val="00C55816"/>
    <w:rsid w:val="00C55D70"/>
    <w:rsid w:val="00C564E5"/>
    <w:rsid w:val="00C5710E"/>
    <w:rsid w:val="00C57793"/>
    <w:rsid w:val="00C61238"/>
    <w:rsid w:val="00C61AF8"/>
    <w:rsid w:val="00C62407"/>
    <w:rsid w:val="00C629D3"/>
    <w:rsid w:val="00C650E1"/>
    <w:rsid w:val="00C65609"/>
    <w:rsid w:val="00C66C93"/>
    <w:rsid w:val="00C705AE"/>
    <w:rsid w:val="00C707C2"/>
    <w:rsid w:val="00C71A04"/>
    <w:rsid w:val="00C73A3F"/>
    <w:rsid w:val="00C74467"/>
    <w:rsid w:val="00C75601"/>
    <w:rsid w:val="00C75660"/>
    <w:rsid w:val="00C75794"/>
    <w:rsid w:val="00C765BB"/>
    <w:rsid w:val="00C77FBA"/>
    <w:rsid w:val="00C8022D"/>
    <w:rsid w:val="00C809BD"/>
    <w:rsid w:val="00C819A2"/>
    <w:rsid w:val="00C81ECC"/>
    <w:rsid w:val="00C828FD"/>
    <w:rsid w:val="00C82B15"/>
    <w:rsid w:val="00C82F5A"/>
    <w:rsid w:val="00C849F3"/>
    <w:rsid w:val="00C857E7"/>
    <w:rsid w:val="00C864DA"/>
    <w:rsid w:val="00C868AA"/>
    <w:rsid w:val="00C877C1"/>
    <w:rsid w:val="00C9063D"/>
    <w:rsid w:val="00C90C6D"/>
    <w:rsid w:val="00C91461"/>
    <w:rsid w:val="00C918DB"/>
    <w:rsid w:val="00C9202B"/>
    <w:rsid w:val="00C921B1"/>
    <w:rsid w:val="00C921C5"/>
    <w:rsid w:val="00C9242E"/>
    <w:rsid w:val="00C93601"/>
    <w:rsid w:val="00C940E3"/>
    <w:rsid w:val="00C95873"/>
    <w:rsid w:val="00C95E13"/>
    <w:rsid w:val="00C95F74"/>
    <w:rsid w:val="00C95FB1"/>
    <w:rsid w:val="00C96716"/>
    <w:rsid w:val="00C96B82"/>
    <w:rsid w:val="00CA0633"/>
    <w:rsid w:val="00CA0637"/>
    <w:rsid w:val="00CA1CFB"/>
    <w:rsid w:val="00CA248D"/>
    <w:rsid w:val="00CA2626"/>
    <w:rsid w:val="00CA277A"/>
    <w:rsid w:val="00CA34DD"/>
    <w:rsid w:val="00CA3673"/>
    <w:rsid w:val="00CA374B"/>
    <w:rsid w:val="00CA3F04"/>
    <w:rsid w:val="00CA4264"/>
    <w:rsid w:val="00CA4CA5"/>
    <w:rsid w:val="00CA5A3E"/>
    <w:rsid w:val="00CA61F6"/>
    <w:rsid w:val="00CA6B1E"/>
    <w:rsid w:val="00CA7699"/>
    <w:rsid w:val="00CA7C31"/>
    <w:rsid w:val="00CB0681"/>
    <w:rsid w:val="00CB1507"/>
    <w:rsid w:val="00CB23EB"/>
    <w:rsid w:val="00CB276E"/>
    <w:rsid w:val="00CB3914"/>
    <w:rsid w:val="00CB3D4A"/>
    <w:rsid w:val="00CB462C"/>
    <w:rsid w:val="00CB4CB2"/>
    <w:rsid w:val="00CB522D"/>
    <w:rsid w:val="00CB6967"/>
    <w:rsid w:val="00CB6E3D"/>
    <w:rsid w:val="00CB756F"/>
    <w:rsid w:val="00CB78FC"/>
    <w:rsid w:val="00CB79A3"/>
    <w:rsid w:val="00CB7BE9"/>
    <w:rsid w:val="00CB7D4B"/>
    <w:rsid w:val="00CC05F0"/>
    <w:rsid w:val="00CC0A2B"/>
    <w:rsid w:val="00CC0BB0"/>
    <w:rsid w:val="00CC0F3B"/>
    <w:rsid w:val="00CC1142"/>
    <w:rsid w:val="00CC1996"/>
    <w:rsid w:val="00CC1F97"/>
    <w:rsid w:val="00CC3B94"/>
    <w:rsid w:val="00CC3F60"/>
    <w:rsid w:val="00CC421D"/>
    <w:rsid w:val="00CC5937"/>
    <w:rsid w:val="00CC6390"/>
    <w:rsid w:val="00CC68A0"/>
    <w:rsid w:val="00CC6B1D"/>
    <w:rsid w:val="00CC71F0"/>
    <w:rsid w:val="00CC721C"/>
    <w:rsid w:val="00CC785D"/>
    <w:rsid w:val="00CC7CD4"/>
    <w:rsid w:val="00CC7EDB"/>
    <w:rsid w:val="00CD1565"/>
    <w:rsid w:val="00CD188E"/>
    <w:rsid w:val="00CD1C73"/>
    <w:rsid w:val="00CD2C32"/>
    <w:rsid w:val="00CD30A5"/>
    <w:rsid w:val="00CD3A39"/>
    <w:rsid w:val="00CD495B"/>
    <w:rsid w:val="00CD5591"/>
    <w:rsid w:val="00CD6DD1"/>
    <w:rsid w:val="00CE38DF"/>
    <w:rsid w:val="00CE39C4"/>
    <w:rsid w:val="00CE3C92"/>
    <w:rsid w:val="00CE518F"/>
    <w:rsid w:val="00CE6933"/>
    <w:rsid w:val="00CE6CCF"/>
    <w:rsid w:val="00CE75C5"/>
    <w:rsid w:val="00CE7DE6"/>
    <w:rsid w:val="00CE7FD1"/>
    <w:rsid w:val="00CF2A5A"/>
    <w:rsid w:val="00CF34EF"/>
    <w:rsid w:val="00CF4511"/>
    <w:rsid w:val="00CF45E9"/>
    <w:rsid w:val="00D0025F"/>
    <w:rsid w:val="00D006CF"/>
    <w:rsid w:val="00D010E2"/>
    <w:rsid w:val="00D01FF1"/>
    <w:rsid w:val="00D0203F"/>
    <w:rsid w:val="00D02BB3"/>
    <w:rsid w:val="00D02C01"/>
    <w:rsid w:val="00D03380"/>
    <w:rsid w:val="00D057B7"/>
    <w:rsid w:val="00D05942"/>
    <w:rsid w:val="00D05C88"/>
    <w:rsid w:val="00D104DB"/>
    <w:rsid w:val="00D12600"/>
    <w:rsid w:val="00D12CAA"/>
    <w:rsid w:val="00D12F64"/>
    <w:rsid w:val="00D13191"/>
    <w:rsid w:val="00D137D2"/>
    <w:rsid w:val="00D14E6D"/>
    <w:rsid w:val="00D1515A"/>
    <w:rsid w:val="00D1544A"/>
    <w:rsid w:val="00D15D33"/>
    <w:rsid w:val="00D15D77"/>
    <w:rsid w:val="00D15E23"/>
    <w:rsid w:val="00D16D65"/>
    <w:rsid w:val="00D1704F"/>
    <w:rsid w:val="00D17C2F"/>
    <w:rsid w:val="00D2136E"/>
    <w:rsid w:val="00D226A3"/>
    <w:rsid w:val="00D2389C"/>
    <w:rsid w:val="00D23C97"/>
    <w:rsid w:val="00D24406"/>
    <w:rsid w:val="00D2607D"/>
    <w:rsid w:val="00D26128"/>
    <w:rsid w:val="00D2687B"/>
    <w:rsid w:val="00D27506"/>
    <w:rsid w:val="00D27BF9"/>
    <w:rsid w:val="00D309D7"/>
    <w:rsid w:val="00D30C6B"/>
    <w:rsid w:val="00D3114C"/>
    <w:rsid w:val="00D31164"/>
    <w:rsid w:val="00D3137F"/>
    <w:rsid w:val="00D317D0"/>
    <w:rsid w:val="00D31959"/>
    <w:rsid w:val="00D32435"/>
    <w:rsid w:val="00D328A2"/>
    <w:rsid w:val="00D32DA7"/>
    <w:rsid w:val="00D33420"/>
    <w:rsid w:val="00D33DDE"/>
    <w:rsid w:val="00D34D92"/>
    <w:rsid w:val="00D3720A"/>
    <w:rsid w:val="00D37786"/>
    <w:rsid w:val="00D377AD"/>
    <w:rsid w:val="00D37BD6"/>
    <w:rsid w:val="00D4050C"/>
    <w:rsid w:val="00D413C4"/>
    <w:rsid w:val="00D41BAE"/>
    <w:rsid w:val="00D43B07"/>
    <w:rsid w:val="00D43EBF"/>
    <w:rsid w:val="00D453A3"/>
    <w:rsid w:val="00D453D3"/>
    <w:rsid w:val="00D45655"/>
    <w:rsid w:val="00D463B3"/>
    <w:rsid w:val="00D467BB"/>
    <w:rsid w:val="00D46C91"/>
    <w:rsid w:val="00D47EA6"/>
    <w:rsid w:val="00D51B0E"/>
    <w:rsid w:val="00D51C49"/>
    <w:rsid w:val="00D525BE"/>
    <w:rsid w:val="00D52928"/>
    <w:rsid w:val="00D53C5C"/>
    <w:rsid w:val="00D541C8"/>
    <w:rsid w:val="00D55C66"/>
    <w:rsid w:val="00D55E12"/>
    <w:rsid w:val="00D56399"/>
    <w:rsid w:val="00D57A46"/>
    <w:rsid w:val="00D57CEC"/>
    <w:rsid w:val="00D57DA0"/>
    <w:rsid w:val="00D60B69"/>
    <w:rsid w:val="00D60B75"/>
    <w:rsid w:val="00D61165"/>
    <w:rsid w:val="00D613E2"/>
    <w:rsid w:val="00D61CE9"/>
    <w:rsid w:val="00D6257B"/>
    <w:rsid w:val="00D63758"/>
    <w:rsid w:val="00D639FA"/>
    <w:rsid w:val="00D6565F"/>
    <w:rsid w:val="00D65826"/>
    <w:rsid w:val="00D709AA"/>
    <w:rsid w:val="00D710C4"/>
    <w:rsid w:val="00D7135D"/>
    <w:rsid w:val="00D7173A"/>
    <w:rsid w:val="00D7181A"/>
    <w:rsid w:val="00D72BA3"/>
    <w:rsid w:val="00D72BEF"/>
    <w:rsid w:val="00D73813"/>
    <w:rsid w:val="00D738D7"/>
    <w:rsid w:val="00D74066"/>
    <w:rsid w:val="00D748F9"/>
    <w:rsid w:val="00D7520D"/>
    <w:rsid w:val="00D75865"/>
    <w:rsid w:val="00D77682"/>
    <w:rsid w:val="00D80DCE"/>
    <w:rsid w:val="00D81602"/>
    <w:rsid w:val="00D81DC0"/>
    <w:rsid w:val="00D838DE"/>
    <w:rsid w:val="00D843C3"/>
    <w:rsid w:val="00D84954"/>
    <w:rsid w:val="00D85658"/>
    <w:rsid w:val="00D86748"/>
    <w:rsid w:val="00D8714F"/>
    <w:rsid w:val="00D87839"/>
    <w:rsid w:val="00D90DB0"/>
    <w:rsid w:val="00D91075"/>
    <w:rsid w:val="00D94CF1"/>
    <w:rsid w:val="00D96671"/>
    <w:rsid w:val="00D968BA"/>
    <w:rsid w:val="00D96C0C"/>
    <w:rsid w:val="00D97563"/>
    <w:rsid w:val="00D97BF3"/>
    <w:rsid w:val="00DA1190"/>
    <w:rsid w:val="00DA16E8"/>
    <w:rsid w:val="00DA1BD7"/>
    <w:rsid w:val="00DA26B6"/>
    <w:rsid w:val="00DA37EA"/>
    <w:rsid w:val="00DA413D"/>
    <w:rsid w:val="00DA42E2"/>
    <w:rsid w:val="00DA4497"/>
    <w:rsid w:val="00DA5546"/>
    <w:rsid w:val="00DA5EF4"/>
    <w:rsid w:val="00DA6A01"/>
    <w:rsid w:val="00DA7FAF"/>
    <w:rsid w:val="00DB05D9"/>
    <w:rsid w:val="00DB06D8"/>
    <w:rsid w:val="00DB0EF3"/>
    <w:rsid w:val="00DB1DE9"/>
    <w:rsid w:val="00DB2A47"/>
    <w:rsid w:val="00DB3308"/>
    <w:rsid w:val="00DB33CC"/>
    <w:rsid w:val="00DB390C"/>
    <w:rsid w:val="00DB4358"/>
    <w:rsid w:val="00DB4A43"/>
    <w:rsid w:val="00DB50D2"/>
    <w:rsid w:val="00DB5D11"/>
    <w:rsid w:val="00DB65DA"/>
    <w:rsid w:val="00DB7438"/>
    <w:rsid w:val="00DB79A1"/>
    <w:rsid w:val="00DB7C1E"/>
    <w:rsid w:val="00DC031D"/>
    <w:rsid w:val="00DC099E"/>
    <w:rsid w:val="00DC0E4F"/>
    <w:rsid w:val="00DC16BB"/>
    <w:rsid w:val="00DC2B34"/>
    <w:rsid w:val="00DC2F92"/>
    <w:rsid w:val="00DC32BC"/>
    <w:rsid w:val="00DC39D7"/>
    <w:rsid w:val="00DC47C9"/>
    <w:rsid w:val="00DC4E9D"/>
    <w:rsid w:val="00DC66BD"/>
    <w:rsid w:val="00DC7749"/>
    <w:rsid w:val="00DD0455"/>
    <w:rsid w:val="00DD1149"/>
    <w:rsid w:val="00DD1177"/>
    <w:rsid w:val="00DD12A6"/>
    <w:rsid w:val="00DD1BE3"/>
    <w:rsid w:val="00DD2A3C"/>
    <w:rsid w:val="00DD31E2"/>
    <w:rsid w:val="00DD3227"/>
    <w:rsid w:val="00DD3F01"/>
    <w:rsid w:val="00DD446F"/>
    <w:rsid w:val="00DD454E"/>
    <w:rsid w:val="00DD55EF"/>
    <w:rsid w:val="00DD5A96"/>
    <w:rsid w:val="00DD5CB7"/>
    <w:rsid w:val="00DD606E"/>
    <w:rsid w:val="00DD6171"/>
    <w:rsid w:val="00DD6DBF"/>
    <w:rsid w:val="00DD73B7"/>
    <w:rsid w:val="00DD759A"/>
    <w:rsid w:val="00DD7911"/>
    <w:rsid w:val="00DE0259"/>
    <w:rsid w:val="00DE04D2"/>
    <w:rsid w:val="00DE1918"/>
    <w:rsid w:val="00DE29C0"/>
    <w:rsid w:val="00DE5327"/>
    <w:rsid w:val="00DE5F64"/>
    <w:rsid w:val="00DE66E4"/>
    <w:rsid w:val="00DE6F7C"/>
    <w:rsid w:val="00DE7DA9"/>
    <w:rsid w:val="00DF0487"/>
    <w:rsid w:val="00DF0538"/>
    <w:rsid w:val="00DF060C"/>
    <w:rsid w:val="00DF11AA"/>
    <w:rsid w:val="00DF1ED1"/>
    <w:rsid w:val="00DF2506"/>
    <w:rsid w:val="00DF281B"/>
    <w:rsid w:val="00DF2977"/>
    <w:rsid w:val="00DF3454"/>
    <w:rsid w:val="00DF4F0A"/>
    <w:rsid w:val="00DF5B98"/>
    <w:rsid w:val="00DF6D08"/>
    <w:rsid w:val="00E001CE"/>
    <w:rsid w:val="00E00605"/>
    <w:rsid w:val="00E00EE9"/>
    <w:rsid w:val="00E00F11"/>
    <w:rsid w:val="00E010E5"/>
    <w:rsid w:val="00E01560"/>
    <w:rsid w:val="00E01D8E"/>
    <w:rsid w:val="00E03218"/>
    <w:rsid w:val="00E03B8F"/>
    <w:rsid w:val="00E049B0"/>
    <w:rsid w:val="00E05B70"/>
    <w:rsid w:val="00E060CD"/>
    <w:rsid w:val="00E10365"/>
    <w:rsid w:val="00E10452"/>
    <w:rsid w:val="00E10E00"/>
    <w:rsid w:val="00E113F9"/>
    <w:rsid w:val="00E1244B"/>
    <w:rsid w:val="00E1307C"/>
    <w:rsid w:val="00E131C1"/>
    <w:rsid w:val="00E13AFD"/>
    <w:rsid w:val="00E13F52"/>
    <w:rsid w:val="00E14F29"/>
    <w:rsid w:val="00E15A3C"/>
    <w:rsid w:val="00E15BF0"/>
    <w:rsid w:val="00E160BC"/>
    <w:rsid w:val="00E161CF"/>
    <w:rsid w:val="00E21CA1"/>
    <w:rsid w:val="00E227B4"/>
    <w:rsid w:val="00E23098"/>
    <w:rsid w:val="00E23A8E"/>
    <w:rsid w:val="00E24569"/>
    <w:rsid w:val="00E24810"/>
    <w:rsid w:val="00E24EDD"/>
    <w:rsid w:val="00E253A6"/>
    <w:rsid w:val="00E27717"/>
    <w:rsid w:val="00E27DD4"/>
    <w:rsid w:val="00E3135D"/>
    <w:rsid w:val="00E3260A"/>
    <w:rsid w:val="00E333A8"/>
    <w:rsid w:val="00E337A7"/>
    <w:rsid w:val="00E349A6"/>
    <w:rsid w:val="00E34AE2"/>
    <w:rsid w:val="00E353D9"/>
    <w:rsid w:val="00E355A3"/>
    <w:rsid w:val="00E35782"/>
    <w:rsid w:val="00E36700"/>
    <w:rsid w:val="00E36F39"/>
    <w:rsid w:val="00E40BDB"/>
    <w:rsid w:val="00E41958"/>
    <w:rsid w:val="00E42B8C"/>
    <w:rsid w:val="00E44295"/>
    <w:rsid w:val="00E4525B"/>
    <w:rsid w:val="00E45F25"/>
    <w:rsid w:val="00E51E8F"/>
    <w:rsid w:val="00E51EEE"/>
    <w:rsid w:val="00E5267F"/>
    <w:rsid w:val="00E52B0D"/>
    <w:rsid w:val="00E52FCB"/>
    <w:rsid w:val="00E5413A"/>
    <w:rsid w:val="00E57069"/>
    <w:rsid w:val="00E57333"/>
    <w:rsid w:val="00E57DB4"/>
    <w:rsid w:val="00E6080F"/>
    <w:rsid w:val="00E617DC"/>
    <w:rsid w:val="00E62291"/>
    <w:rsid w:val="00E65503"/>
    <w:rsid w:val="00E65C63"/>
    <w:rsid w:val="00E66595"/>
    <w:rsid w:val="00E66BD6"/>
    <w:rsid w:val="00E727F7"/>
    <w:rsid w:val="00E73E74"/>
    <w:rsid w:val="00E7441E"/>
    <w:rsid w:val="00E7459D"/>
    <w:rsid w:val="00E74E28"/>
    <w:rsid w:val="00E753D8"/>
    <w:rsid w:val="00E765D2"/>
    <w:rsid w:val="00E76E36"/>
    <w:rsid w:val="00E80566"/>
    <w:rsid w:val="00E81458"/>
    <w:rsid w:val="00E8200D"/>
    <w:rsid w:val="00E824C3"/>
    <w:rsid w:val="00E835E6"/>
    <w:rsid w:val="00E84C3A"/>
    <w:rsid w:val="00E86175"/>
    <w:rsid w:val="00E90399"/>
    <w:rsid w:val="00E91F9E"/>
    <w:rsid w:val="00E92090"/>
    <w:rsid w:val="00E9229C"/>
    <w:rsid w:val="00E92DB1"/>
    <w:rsid w:val="00E93DBF"/>
    <w:rsid w:val="00E94EB6"/>
    <w:rsid w:val="00E953A2"/>
    <w:rsid w:val="00E95BED"/>
    <w:rsid w:val="00E95DAA"/>
    <w:rsid w:val="00E9768E"/>
    <w:rsid w:val="00E9773D"/>
    <w:rsid w:val="00E97D81"/>
    <w:rsid w:val="00EA2C74"/>
    <w:rsid w:val="00EA2E3E"/>
    <w:rsid w:val="00EA387A"/>
    <w:rsid w:val="00EA43B4"/>
    <w:rsid w:val="00EA4EE4"/>
    <w:rsid w:val="00EA5292"/>
    <w:rsid w:val="00EA5ADE"/>
    <w:rsid w:val="00EA6CD6"/>
    <w:rsid w:val="00EA6D55"/>
    <w:rsid w:val="00EA7FF6"/>
    <w:rsid w:val="00EB0959"/>
    <w:rsid w:val="00EB23B7"/>
    <w:rsid w:val="00EB2FFB"/>
    <w:rsid w:val="00EB30F0"/>
    <w:rsid w:val="00EB455A"/>
    <w:rsid w:val="00EB4798"/>
    <w:rsid w:val="00EB50D3"/>
    <w:rsid w:val="00EB60FB"/>
    <w:rsid w:val="00EB6D20"/>
    <w:rsid w:val="00EB7F1A"/>
    <w:rsid w:val="00EC1B25"/>
    <w:rsid w:val="00EC26E3"/>
    <w:rsid w:val="00EC336C"/>
    <w:rsid w:val="00EC68D3"/>
    <w:rsid w:val="00EC7F3A"/>
    <w:rsid w:val="00ED0362"/>
    <w:rsid w:val="00ED0E9D"/>
    <w:rsid w:val="00ED162C"/>
    <w:rsid w:val="00ED1F2F"/>
    <w:rsid w:val="00ED249F"/>
    <w:rsid w:val="00ED40C2"/>
    <w:rsid w:val="00ED4615"/>
    <w:rsid w:val="00ED5D39"/>
    <w:rsid w:val="00ED6B35"/>
    <w:rsid w:val="00ED6DD9"/>
    <w:rsid w:val="00ED6F37"/>
    <w:rsid w:val="00EE2622"/>
    <w:rsid w:val="00EE2D39"/>
    <w:rsid w:val="00EE2D92"/>
    <w:rsid w:val="00EE3ACE"/>
    <w:rsid w:val="00EE3CFF"/>
    <w:rsid w:val="00EE6EF6"/>
    <w:rsid w:val="00EF08C3"/>
    <w:rsid w:val="00EF0CA3"/>
    <w:rsid w:val="00EF157F"/>
    <w:rsid w:val="00EF234A"/>
    <w:rsid w:val="00EF2509"/>
    <w:rsid w:val="00EF3740"/>
    <w:rsid w:val="00EF4003"/>
    <w:rsid w:val="00EF4AAC"/>
    <w:rsid w:val="00EF4E03"/>
    <w:rsid w:val="00EF507E"/>
    <w:rsid w:val="00EF5544"/>
    <w:rsid w:val="00EF579A"/>
    <w:rsid w:val="00EF5CAD"/>
    <w:rsid w:val="00EF6232"/>
    <w:rsid w:val="00EF6C09"/>
    <w:rsid w:val="00F00219"/>
    <w:rsid w:val="00F003ED"/>
    <w:rsid w:val="00F01266"/>
    <w:rsid w:val="00F01AD9"/>
    <w:rsid w:val="00F01B84"/>
    <w:rsid w:val="00F02E84"/>
    <w:rsid w:val="00F03192"/>
    <w:rsid w:val="00F044CF"/>
    <w:rsid w:val="00F0485F"/>
    <w:rsid w:val="00F05015"/>
    <w:rsid w:val="00F05103"/>
    <w:rsid w:val="00F056E6"/>
    <w:rsid w:val="00F05D71"/>
    <w:rsid w:val="00F07A6C"/>
    <w:rsid w:val="00F07F22"/>
    <w:rsid w:val="00F11195"/>
    <w:rsid w:val="00F11571"/>
    <w:rsid w:val="00F13038"/>
    <w:rsid w:val="00F132DA"/>
    <w:rsid w:val="00F13615"/>
    <w:rsid w:val="00F14628"/>
    <w:rsid w:val="00F1534D"/>
    <w:rsid w:val="00F15A6D"/>
    <w:rsid w:val="00F15F1D"/>
    <w:rsid w:val="00F164B2"/>
    <w:rsid w:val="00F16695"/>
    <w:rsid w:val="00F16E37"/>
    <w:rsid w:val="00F17813"/>
    <w:rsid w:val="00F17B47"/>
    <w:rsid w:val="00F21BA5"/>
    <w:rsid w:val="00F21EA8"/>
    <w:rsid w:val="00F22BE8"/>
    <w:rsid w:val="00F23075"/>
    <w:rsid w:val="00F231E6"/>
    <w:rsid w:val="00F24107"/>
    <w:rsid w:val="00F24B5C"/>
    <w:rsid w:val="00F24EDC"/>
    <w:rsid w:val="00F254DA"/>
    <w:rsid w:val="00F267EE"/>
    <w:rsid w:val="00F269CE"/>
    <w:rsid w:val="00F26D26"/>
    <w:rsid w:val="00F2707B"/>
    <w:rsid w:val="00F2753C"/>
    <w:rsid w:val="00F27CC3"/>
    <w:rsid w:val="00F27D66"/>
    <w:rsid w:val="00F27F14"/>
    <w:rsid w:val="00F303DB"/>
    <w:rsid w:val="00F31031"/>
    <w:rsid w:val="00F31114"/>
    <w:rsid w:val="00F32814"/>
    <w:rsid w:val="00F337FE"/>
    <w:rsid w:val="00F349E7"/>
    <w:rsid w:val="00F34A09"/>
    <w:rsid w:val="00F34AB1"/>
    <w:rsid w:val="00F34CEA"/>
    <w:rsid w:val="00F36069"/>
    <w:rsid w:val="00F3635C"/>
    <w:rsid w:val="00F3668F"/>
    <w:rsid w:val="00F3680E"/>
    <w:rsid w:val="00F371E1"/>
    <w:rsid w:val="00F4051F"/>
    <w:rsid w:val="00F40A42"/>
    <w:rsid w:val="00F4311D"/>
    <w:rsid w:val="00F43190"/>
    <w:rsid w:val="00F431A9"/>
    <w:rsid w:val="00F4343C"/>
    <w:rsid w:val="00F43F28"/>
    <w:rsid w:val="00F44999"/>
    <w:rsid w:val="00F45A39"/>
    <w:rsid w:val="00F46325"/>
    <w:rsid w:val="00F4652F"/>
    <w:rsid w:val="00F4678E"/>
    <w:rsid w:val="00F47BE6"/>
    <w:rsid w:val="00F47EAD"/>
    <w:rsid w:val="00F47F72"/>
    <w:rsid w:val="00F5114C"/>
    <w:rsid w:val="00F512A2"/>
    <w:rsid w:val="00F53BCC"/>
    <w:rsid w:val="00F54D6B"/>
    <w:rsid w:val="00F54EFC"/>
    <w:rsid w:val="00F55176"/>
    <w:rsid w:val="00F55D31"/>
    <w:rsid w:val="00F562CF"/>
    <w:rsid w:val="00F56D42"/>
    <w:rsid w:val="00F57E0B"/>
    <w:rsid w:val="00F6123D"/>
    <w:rsid w:val="00F61A9C"/>
    <w:rsid w:val="00F61C14"/>
    <w:rsid w:val="00F629CF"/>
    <w:rsid w:val="00F62E00"/>
    <w:rsid w:val="00F63398"/>
    <w:rsid w:val="00F6352D"/>
    <w:rsid w:val="00F64185"/>
    <w:rsid w:val="00F64356"/>
    <w:rsid w:val="00F64B59"/>
    <w:rsid w:val="00F66DD5"/>
    <w:rsid w:val="00F70B90"/>
    <w:rsid w:val="00F722EB"/>
    <w:rsid w:val="00F72572"/>
    <w:rsid w:val="00F74391"/>
    <w:rsid w:val="00F76986"/>
    <w:rsid w:val="00F76E4C"/>
    <w:rsid w:val="00F77082"/>
    <w:rsid w:val="00F80D39"/>
    <w:rsid w:val="00F82E65"/>
    <w:rsid w:val="00F8383C"/>
    <w:rsid w:val="00F844BA"/>
    <w:rsid w:val="00F849AB"/>
    <w:rsid w:val="00F84D67"/>
    <w:rsid w:val="00F8508E"/>
    <w:rsid w:val="00F852C8"/>
    <w:rsid w:val="00F8558F"/>
    <w:rsid w:val="00F87A37"/>
    <w:rsid w:val="00F91BBE"/>
    <w:rsid w:val="00F91E0E"/>
    <w:rsid w:val="00F92B7F"/>
    <w:rsid w:val="00F92C27"/>
    <w:rsid w:val="00F931D3"/>
    <w:rsid w:val="00F93FB5"/>
    <w:rsid w:val="00F94084"/>
    <w:rsid w:val="00F9415B"/>
    <w:rsid w:val="00F94267"/>
    <w:rsid w:val="00F94D39"/>
    <w:rsid w:val="00F9577E"/>
    <w:rsid w:val="00F962D6"/>
    <w:rsid w:val="00F96B6D"/>
    <w:rsid w:val="00F96C97"/>
    <w:rsid w:val="00F97F93"/>
    <w:rsid w:val="00FA1044"/>
    <w:rsid w:val="00FA1994"/>
    <w:rsid w:val="00FA1A49"/>
    <w:rsid w:val="00FA1EBB"/>
    <w:rsid w:val="00FA273D"/>
    <w:rsid w:val="00FA3214"/>
    <w:rsid w:val="00FA46F5"/>
    <w:rsid w:val="00FA535C"/>
    <w:rsid w:val="00FA6710"/>
    <w:rsid w:val="00FA69AE"/>
    <w:rsid w:val="00FA719D"/>
    <w:rsid w:val="00FA7C01"/>
    <w:rsid w:val="00FB00F7"/>
    <w:rsid w:val="00FB0B51"/>
    <w:rsid w:val="00FB2098"/>
    <w:rsid w:val="00FB34E2"/>
    <w:rsid w:val="00FB50E8"/>
    <w:rsid w:val="00FB5720"/>
    <w:rsid w:val="00FB713D"/>
    <w:rsid w:val="00FC0922"/>
    <w:rsid w:val="00FC0ED3"/>
    <w:rsid w:val="00FC10EB"/>
    <w:rsid w:val="00FC1F16"/>
    <w:rsid w:val="00FC20E5"/>
    <w:rsid w:val="00FC2494"/>
    <w:rsid w:val="00FC34DF"/>
    <w:rsid w:val="00FC3CED"/>
    <w:rsid w:val="00FC4023"/>
    <w:rsid w:val="00FC6381"/>
    <w:rsid w:val="00FC7BC8"/>
    <w:rsid w:val="00FD006E"/>
    <w:rsid w:val="00FD07B9"/>
    <w:rsid w:val="00FD18C2"/>
    <w:rsid w:val="00FD2380"/>
    <w:rsid w:val="00FD34CB"/>
    <w:rsid w:val="00FD3683"/>
    <w:rsid w:val="00FD3E97"/>
    <w:rsid w:val="00FD462F"/>
    <w:rsid w:val="00FD6B14"/>
    <w:rsid w:val="00FE04AC"/>
    <w:rsid w:val="00FE05D8"/>
    <w:rsid w:val="00FE0DA6"/>
    <w:rsid w:val="00FE0FBC"/>
    <w:rsid w:val="00FE17B1"/>
    <w:rsid w:val="00FE1878"/>
    <w:rsid w:val="00FE1879"/>
    <w:rsid w:val="00FE2060"/>
    <w:rsid w:val="00FE2F01"/>
    <w:rsid w:val="00FE34D4"/>
    <w:rsid w:val="00FE3E8C"/>
    <w:rsid w:val="00FE53CA"/>
    <w:rsid w:val="00FE5D5C"/>
    <w:rsid w:val="00FE628C"/>
    <w:rsid w:val="00FE6AF2"/>
    <w:rsid w:val="00FE6B03"/>
    <w:rsid w:val="00FE7414"/>
    <w:rsid w:val="00FE74F3"/>
    <w:rsid w:val="00FF04E9"/>
    <w:rsid w:val="00FF0BA9"/>
    <w:rsid w:val="00FF2163"/>
    <w:rsid w:val="00FF3410"/>
    <w:rsid w:val="00FF3ADA"/>
    <w:rsid w:val="00FF602D"/>
    <w:rsid w:val="00FF7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6F2071"/>
  <w15:chartTrackingRefBased/>
  <w15:docId w15:val="{E759D05B-2536-47DA-83C0-500DD8C60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2E8"/>
  </w:style>
  <w:style w:type="paragraph" w:styleId="Rubrik1">
    <w:name w:val="heading 1"/>
    <w:basedOn w:val="Normal"/>
    <w:next w:val="Normal"/>
    <w:link w:val="Rubrik1Char"/>
    <w:uiPriority w:val="9"/>
    <w:qFormat/>
    <w:rsid w:val="00BC54B2"/>
    <w:pPr>
      <w:keepNext/>
      <w:keepLines/>
      <w:pageBreakBefore/>
      <w:spacing w:before="480" w:after="40" w:line="520" w:lineRule="atLeast"/>
      <w:outlineLvl w:val="0"/>
    </w:pPr>
    <w:rPr>
      <w:rFonts w:asciiTheme="majorHAnsi" w:eastAsiaTheme="majorEastAsia" w:hAnsiTheme="majorHAnsi" w:cstheme="majorBidi"/>
      <w:color w:val="006A7D" w:themeColor="text2"/>
      <w:sz w:val="48"/>
      <w:szCs w:val="32"/>
    </w:rPr>
  </w:style>
  <w:style w:type="paragraph" w:styleId="Rubrik2">
    <w:name w:val="heading 2"/>
    <w:basedOn w:val="Normal"/>
    <w:next w:val="Normal"/>
    <w:link w:val="Rubrik2Char"/>
    <w:uiPriority w:val="9"/>
    <w:unhideWhenUsed/>
    <w:qFormat/>
    <w:rsid w:val="000F5C6F"/>
    <w:pPr>
      <w:keepNext/>
      <w:keepLines/>
      <w:spacing w:before="360" w:after="0" w:line="264" w:lineRule="auto"/>
      <w:outlineLvl w:val="1"/>
    </w:pPr>
    <w:rPr>
      <w:rFonts w:asciiTheme="majorHAnsi" w:eastAsiaTheme="majorEastAsia" w:hAnsiTheme="majorHAnsi" w:cstheme="majorBidi"/>
      <w:color w:val="006A7D" w:themeColor="text2"/>
      <w:sz w:val="32"/>
      <w:szCs w:val="26"/>
    </w:rPr>
  </w:style>
  <w:style w:type="paragraph" w:styleId="Rubrik3">
    <w:name w:val="heading 3"/>
    <w:basedOn w:val="Normal"/>
    <w:next w:val="Normal"/>
    <w:link w:val="Rubrik3Char"/>
    <w:uiPriority w:val="9"/>
    <w:unhideWhenUsed/>
    <w:qFormat/>
    <w:rsid w:val="000F5C6F"/>
    <w:pPr>
      <w:keepNext/>
      <w:keepLines/>
      <w:spacing w:before="320" w:after="0" w:line="240" w:lineRule="auto"/>
      <w:outlineLvl w:val="2"/>
    </w:pPr>
    <w:rPr>
      <w:rFonts w:asciiTheme="majorHAnsi" w:eastAsiaTheme="majorEastAsia" w:hAnsiTheme="majorHAnsi" w:cstheme="majorBidi"/>
      <w:sz w:val="28"/>
      <w:szCs w:val="24"/>
    </w:rPr>
  </w:style>
  <w:style w:type="paragraph" w:styleId="Rubrik4">
    <w:name w:val="heading 4"/>
    <w:basedOn w:val="Normal"/>
    <w:next w:val="Normal"/>
    <w:link w:val="Rubrik4Char"/>
    <w:uiPriority w:val="9"/>
    <w:unhideWhenUsed/>
    <w:qFormat/>
    <w:rsid w:val="00F62E00"/>
    <w:pPr>
      <w:keepNext/>
      <w:keepLines/>
      <w:spacing w:before="280" w:after="0" w:line="240" w:lineRule="auto"/>
      <w:outlineLvl w:val="3"/>
    </w:pPr>
    <w:rPr>
      <w:rFonts w:asciiTheme="majorHAnsi" w:eastAsiaTheme="majorEastAsia" w:hAnsiTheme="majorHAnsi" w:cstheme="majorBidi"/>
      <w:iCs/>
      <w:sz w:val="24"/>
    </w:rPr>
  </w:style>
  <w:style w:type="paragraph" w:styleId="Rubrik5">
    <w:name w:val="heading 5"/>
    <w:basedOn w:val="Normal"/>
    <w:next w:val="Normal"/>
    <w:link w:val="Rubrik5Char"/>
    <w:uiPriority w:val="9"/>
    <w:unhideWhenUsed/>
    <w:qFormat/>
    <w:rsid w:val="00F62E00"/>
    <w:pPr>
      <w:keepNext/>
      <w:keepLines/>
      <w:spacing w:before="240" w:after="40"/>
      <w:outlineLvl w:val="4"/>
    </w:pPr>
    <w:rPr>
      <w:rFonts w:asciiTheme="majorHAnsi" w:eastAsiaTheme="majorEastAsia" w:hAnsiTheme="majorHAnsi" w:cstheme="majorBidi"/>
    </w:rPr>
  </w:style>
  <w:style w:type="paragraph" w:styleId="Rubrik6">
    <w:name w:val="heading 6"/>
    <w:basedOn w:val="Normal"/>
    <w:next w:val="Normal"/>
    <w:link w:val="Rubrik6Char"/>
    <w:uiPriority w:val="9"/>
    <w:semiHidden/>
    <w:qFormat/>
    <w:rsid w:val="00897051"/>
    <w:pPr>
      <w:keepNext/>
      <w:keepLines/>
      <w:spacing w:before="40" w:after="0"/>
      <w:outlineLvl w:val="5"/>
    </w:pPr>
    <w:rPr>
      <w:rFonts w:asciiTheme="majorHAnsi" w:eastAsiaTheme="majorEastAsia" w:hAnsiTheme="majorHAnsi" w:cstheme="majorBidi"/>
      <w:color w:val="775A00" w:themeColor="accent1" w:themeShade="7F"/>
    </w:rPr>
  </w:style>
  <w:style w:type="paragraph" w:styleId="Rubrik7">
    <w:name w:val="heading 7"/>
    <w:basedOn w:val="Normal"/>
    <w:next w:val="Normal"/>
    <w:link w:val="Rubrik7Char"/>
    <w:uiPriority w:val="9"/>
    <w:semiHidden/>
    <w:qFormat/>
    <w:rsid w:val="00897051"/>
    <w:pPr>
      <w:keepNext/>
      <w:keepLines/>
      <w:spacing w:before="40" w:after="0"/>
      <w:outlineLvl w:val="6"/>
    </w:pPr>
    <w:rPr>
      <w:rFonts w:asciiTheme="majorHAnsi" w:eastAsiaTheme="majorEastAsia" w:hAnsiTheme="majorHAnsi" w:cstheme="majorBidi"/>
      <w:i/>
      <w:iCs/>
      <w:color w:val="775A00" w:themeColor="accent1" w:themeShade="7F"/>
    </w:rPr>
  </w:style>
  <w:style w:type="paragraph" w:styleId="Rubrik8">
    <w:name w:val="heading 8"/>
    <w:basedOn w:val="Normal"/>
    <w:next w:val="Normal"/>
    <w:link w:val="Rubrik8Char"/>
    <w:uiPriority w:val="9"/>
    <w:semiHidden/>
    <w:qFormat/>
    <w:rsid w:val="0089705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qFormat/>
    <w:rsid w:val="0089705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C54B2"/>
    <w:rPr>
      <w:rFonts w:asciiTheme="majorHAnsi" w:eastAsiaTheme="majorEastAsia" w:hAnsiTheme="majorHAnsi" w:cstheme="majorBidi"/>
      <w:color w:val="006A7D" w:themeColor="text2"/>
      <w:sz w:val="48"/>
      <w:szCs w:val="32"/>
      <w:lang w:val="en-GB"/>
    </w:rPr>
  </w:style>
  <w:style w:type="character" w:customStyle="1" w:styleId="Rubrik2Char">
    <w:name w:val="Rubrik 2 Char"/>
    <w:basedOn w:val="Standardstycketeckensnitt"/>
    <w:link w:val="Rubrik2"/>
    <w:uiPriority w:val="9"/>
    <w:rsid w:val="000F5C6F"/>
    <w:rPr>
      <w:rFonts w:asciiTheme="majorHAnsi" w:eastAsiaTheme="majorEastAsia" w:hAnsiTheme="majorHAnsi" w:cstheme="majorBidi"/>
      <w:color w:val="006A7D" w:themeColor="text2"/>
      <w:sz w:val="32"/>
      <w:szCs w:val="26"/>
      <w:lang w:val="en-GB"/>
    </w:rPr>
  </w:style>
  <w:style w:type="paragraph" w:styleId="Rubrik">
    <w:name w:val="Title"/>
    <w:basedOn w:val="Normal"/>
    <w:next w:val="Normal"/>
    <w:link w:val="RubrikChar"/>
    <w:uiPriority w:val="10"/>
    <w:qFormat/>
    <w:rsid w:val="0031044C"/>
    <w:pPr>
      <w:spacing w:after="0"/>
      <w:contextualSpacing/>
      <w:outlineLvl w:val="0"/>
    </w:pPr>
    <w:rPr>
      <w:rFonts w:asciiTheme="majorHAnsi" w:eastAsiaTheme="majorEastAsia" w:hAnsiTheme="majorHAnsi" w:cstheme="majorBidi"/>
      <w:color w:val="006A7D" w:themeColor="text2"/>
      <w:spacing w:val="-10"/>
      <w:kern w:val="28"/>
      <w:sz w:val="56"/>
      <w:szCs w:val="56"/>
    </w:rPr>
  </w:style>
  <w:style w:type="character" w:customStyle="1" w:styleId="RubrikChar">
    <w:name w:val="Rubrik Char"/>
    <w:basedOn w:val="Standardstycketeckensnitt"/>
    <w:link w:val="Rubrik"/>
    <w:uiPriority w:val="10"/>
    <w:rsid w:val="0031044C"/>
    <w:rPr>
      <w:rFonts w:asciiTheme="majorHAnsi" w:eastAsiaTheme="majorEastAsia" w:hAnsiTheme="majorHAnsi" w:cstheme="majorBidi"/>
      <w:color w:val="006A7D" w:themeColor="text2"/>
      <w:spacing w:val="-10"/>
      <w:kern w:val="28"/>
      <w:sz w:val="56"/>
      <w:szCs w:val="56"/>
      <w:lang w:val="en-GB"/>
    </w:rPr>
  </w:style>
  <w:style w:type="character" w:customStyle="1" w:styleId="Rubrik3Char">
    <w:name w:val="Rubrik 3 Char"/>
    <w:basedOn w:val="Standardstycketeckensnitt"/>
    <w:link w:val="Rubrik3"/>
    <w:uiPriority w:val="9"/>
    <w:rsid w:val="000F5C6F"/>
    <w:rPr>
      <w:rFonts w:asciiTheme="majorHAnsi" w:eastAsiaTheme="majorEastAsia" w:hAnsiTheme="majorHAnsi" w:cstheme="majorBidi"/>
      <w:sz w:val="28"/>
      <w:szCs w:val="24"/>
      <w:lang w:val="en-GB"/>
    </w:rPr>
  </w:style>
  <w:style w:type="character" w:customStyle="1" w:styleId="Rubrik4Char">
    <w:name w:val="Rubrik 4 Char"/>
    <w:basedOn w:val="Standardstycketeckensnitt"/>
    <w:link w:val="Rubrik4"/>
    <w:uiPriority w:val="9"/>
    <w:rsid w:val="00F62E00"/>
    <w:rPr>
      <w:rFonts w:asciiTheme="majorHAnsi" w:eastAsiaTheme="majorEastAsia" w:hAnsiTheme="majorHAnsi" w:cstheme="majorBidi"/>
      <w:iCs/>
      <w:sz w:val="24"/>
      <w:lang w:val="en-GB"/>
    </w:rPr>
  </w:style>
  <w:style w:type="character" w:customStyle="1" w:styleId="Rubrik5Char">
    <w:name w:val="Rubrik 5 Char"/>
    <w:basedOn w:val="Standardstycketeckensnitt"/>
    <w:link w:val="Rubrik5"/>
    <w:uiPriority w:val="9"/>
    <w:rsid w:val="00F62E00"/>
    <w:rPr>
      <w:rFonts w:asciiTheme="majorHAnsi" w:eastAsiaTheme="majorEastAsia" w:hAnsiTheme="majorHAnsi" w:cstheme="majorBidi"/>
      <w:lang w:val="en-GB"/>
    </w:rPr>
  </w:style>
  <w:style w:type="paragraph" w:styleId="Citat">
    <w:name w:val="Quote"/>
    <w:basedOn w:val="Normal"/>
    <w:next w:val="Normal"/>
    <w:link w:val="CitatChar"/>
    <w:uiPriority w:val="29"/>
    <w:semiHidden/>
    <w:qFormat/>
    <w:rsid w:val="002F35EC"/>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29"/>
    <w:semiHidden/>
    <w:rsid w:val="00284622"/>
    <w:rPr>
      <w:i/>
      <w:iCs/>
      <w:color w:val="404040" w:themeColor="text1" w:themeTint="BF"/>
      <w:lang w:val="en-GB"/>
    </w:rPr>
  </w:style>
  <w:style w:type="paragraph" w:styleId="Innehllsfrteckningsrubrik">
    <w:name w:val="TOC Heading"/>
    <w:next w:val="Normal"/>
    <w:uiPriority w:val="39"/>
    <w:unhideWhenUsed/>
    <w:qFormat/>
    <w:rsid w:val="0008100F"/>
    <w:pPr>
      <w:spacing w:before="480" w:after="40" w:line="240" w:lineRule="auto"/>
    </w:pPr>
    <w:rPr>
      <w:rFonts w:asciiTheme="majorHAnsi" w:eastAsiaTheme="majorEastAsia" w:hAnsiTheme="majorHAnsi" w:cstheme="majorBidi"/>
      <w:color w:val="006A7D" w:themeColor="text2"/>
      <w:sz w:val="48"/>
      <w:szCs w:val="32"/>
      <w:lang w:eastAsia="en-GB"/>
    </w:rPr>
  </w:style>
  <w:style w:type="paragraph" w:styleId="Innehll1">
    <w:name w:val="toc 1"/>
    <w:basedOn w:val="Normal"/>
    <w:next w:val="Normal"/>
    <w:autoRedefine/>
    <w:uiPriority w:val="39"/>
    <w:unhideWhenUsed/>
    <w:rsid w:val="009E6D6A"/>
    <w:pPr>
      <w:tabs>
        <w:tab w:val="right" w:leader="dot" w:pos="7360"/>
      </w:tabs>
      <w:spacing w:before="180" w:after="40" w:line="264" w:lineRule="auto"/>
    </w:pPr>
    <w:rPr>
      <w:rFonts w:asciiTheme="majorHAnsi" w:hAnsiTheme="majorHAnsi"/>
      <w:sz w:val="26"/>
    </w:rPr>
  </w:style>
  <w:style w:type="paragraph" w:styleId="Innehll2">
    <w:name w:val="toc 2"/>
    <w:basedOn w:val="Normal"/>
    <w:next w:val="Normal"/>
    <w:autoRedefine/>
    <w:uiPriority w:val="39"/>
    <w:unhideWhenUsed/>
    <w:rsid w:val="000846E9"/>
    <w:pPr>
      <w:tabs>
        <w:tab w:val="right" w:leader="dot" w:pos="7360"/>
      </w:tabs>
      <w:spacing w:after="40" w:line="264" w:lineRule="auto"/>
    </w:pPr>
    <w:rPr>
      <w:rFonts w:asciiTheme="majorHAnsi" w:hAnsiTheme="majorHAnsi"/>
    </w:rPr>
  </w:style>
  <w:style w:type="paragraph" w:styleId="Innehll3">
    <w:name w:val="toc 3"/>
    <w:basedOn w:val="Normal"/>
    <w:next w:val="Normal"/>
    <w:autoRedefine/>
    <w:uiPriority w:val="39"/>
    <w:unhideWhenUsed/>
    <w:rsid w:val="00F62E00"/>
    <w:pPr>
      <w:spacing w:after="40"/>
    </w:pPr>
    <w:rPr>
      <w:rFonts w:asciiTheme="majorHAnsi" w:hAnsiTheme="majorHAnsi"/>
    </w:rPr>
  </w:style>
  <w:style w:type="character" w:styleId="Hyperlnk">
    <w:name w:val="Hyperlink"/>
    <w:basedOn w:val="Standardstycketeckensnitt"/>
    <w:uiPriority w:val="99"/>
    <w:unhideWhenUsed/>
    <w:rsid w:val="002F35EC"/>
    <w:rPr>
      <w:color w:val="0070C0" w:themeColor="hyperlink"/>
      <w:u w:val="single"/>
      <w:lang w:val="en-GB"/>
    </w:rPr>
  </w:style>
  <w:style w:type="paragraph" w:customStyle="1" w:styleId="Ingress">
    <w:name w:val="Ingress"/>
    <w:basedOn w:val="Normal"/>
    <w:next w:val="Normal"/>
    <w:uiPriority w:val="1"/>
    <w:qFormat/>
    <w:rsid w:val="0013142C"/>
    <w:pPr>
      <w:spacing w:after="280" w:line="264" w:lineRule="auto"/>
    </w:pPr>
    <w:rPr>
      <w:rFonts w:asciiTheme="majorHAnsi" w:hAnsiTheme="majorHAnsi"/>
      <w:noProof/>
      <w:sz w:val="24"/>
    </w:rPr>
  </w:style>
  <w:style w:type="paragraph" w:styleId="Sidhuvud">
    <w:name w:val="header"/>
    <w:basedOn w:val="Normal"/>
    <w:link w:val="SidhuvudChar"/>
    <w:uiPriority w:val="99"/>
    <w:unhideWhenUsed/>
    <w:rsid w:val="00F62E00"/>
    <w:pPr>
      <w:tabs>
        <w:tab w:val="center" w:pos="4536"/>
        <w:tab w:val="right" w:pos="9072"/>
      </w:tabs>
      <w:spacing w:after="0" w:line="240" w:lineRule="auto"/>
    </w:pPr>
    <w:rPr>
      <w:rFonts w:asciiTheme="majorHAnsi" w:hAnsiTheme="majorHAnsi"/>
      <w:sz w:val="18"/>
    </w:rPr>
  </w:style>
  <w:style w:type="character" w:customStyle="1" w:styleId="SidhuvudChar">
    <w:name w:val="Sidhuvud Char"/>
    <w:basedOn w:val="Standardstycketeckensnitt"/>
    <w:link w:val="Sidhuvud"/>
    <w:uiPriority w:val="99"/>
    <w:rsid w:val="00F62E00"/>
    <w:rPr>
      <w:rFonts w:asciiTheme="majorHAnsi" w:hAnsiTheme="majorHAnsi"/>
      <w:sz w:val="18"/>
      <w:lang w:val="en-GB"/>
    </w:rPr>
  </w:style>
  <w:style w:type="paragraph" w:styleId="Sidfot">
    <w:name w:val="footer"/>
    <w:basedOn w:val="Normal"/>
    <w:link w:val="SidfotChar"/>
    <w:uiPriority w:val="99"/>
    <w:unhideWhenUsed/>
    <w:rsid w:val="00F62E00"/>
    <w:pPr>
      <w:tabs>
        <w:tab w:val="center" w:pos="4536"/>
        <w:tab w:val="left" w:pos="8505"/>
        <w:tab w:val="right" w:pos="9072"/>
      </w:tabs>
      <w:spacing w:after="0" w:line="240" w:lineRule="auto"/>
    </w:pPr>
    <w:rPr>
      <w:rFonts w:asciiTheme="majorHAnsi" w:hAnsiTheme="majorHAnsi"/>
      <w:sz w:val="18"/>
    </w:rPr>
  </w:style>
  <w:style w:type="character" w:customStyle="1" w:styleId="SidfotChar">
    <w:name w:val="Sidfot Char"/>
    <w:basedOn w:val="Standardstycketeckensnitt"/>
    <w:link w:val="Sidfot"/>
    <w:uiPriority w:val="99"/>
    <w:rsid w:val="00F62E00"/>
    <w:rPr>
      <w:rFonts w:asciiTheme="majorHAnsi" w:hAnsiTheme="majorHAnsi"/>
      <w:sz w:val="18"/>
      <w:lang w:val="en-GB"/>
    </w:rPr>
  </w:style>
  <w:style w:type="paragraph" w:styleId="Underrubrik">
    <w:name w:val="Subtitle"/>
    <w:basedOn w:val="Normal"/>
    <w:next w:val="Normal"/>
    <w:link w:val="UnderrubrikChar"/>
    <w:uiPriority w:val="11"/>
    <w:rsid w:val="007131B1"/>
    <w:pPr>
      <w:numPr>
        <w:ilvl w:val="1"/>
      </w:numPr>
      <w:spacing w:after="160"/>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7131B1"/>
    <w:rPr>
      <w:rFonts w:eastAsiaTheme="minorEastAsia"/>
      <w:color w:val="5A5A5A" w:themeColor="text1" w:themeTint="A5"/>
      <w:spacing w:val="15"/>
      <w:lang w:val="en-GB"/>
    </w:rPr>
  </w:style>
  <w:style w:type="paragraph" w:styleId="Ingetavstnd">
    <w:name w:val="No Spacing"/>
    <w:uiPriority w:val="1"/>
    <w:semiHidden/>
    <w:qFormat/>
    <w:rsid w:val="00F24107"/>
    <w:pPr>
      <w:spacing w:after="0" w:line="240" w:lineRule="auto"/>
    </w:pPr>
  </w:style>
  <w:style w:type="paragraph" w:customStyle="1" w:styleId="Faktaruta-linje">
    <w:name w:val="Faktaruta - linje"/>
    <w:basedOn w:val="Normal"/>
    <w:next w:val="Normal"/>
    <w:uiPriority w:val="11"/>
    <w:semiHidden/>
    <w:qFormat/>
    <w:rsid w:val="00F24107"/>
    <w:pPr>
      <w:spacing w:after="280"/>
    </w:pPr>
    <w:rPr>
      <w:noProof/>
    </w:rPr>
  </w:style>
  <w:style w:type="paragraph" w:customStyle="1" w:styleId="Rubrik-ruta">
    <w:name w:val="Rubrik - ruta"/>
    <w:basedOn w:val="Rubrik4"/>
    <w:next w:val="Faktatext"/>
    <w:uiPriority w:val="10"/>
    <w:qFormat/>
    <w:rsid w:val="00E40BDB"/>
    <w:pPr>
      <w:spacing w:before="120" w:after="100"/>
      <w:outlineLvl w:val="2"/>
    </w:pPr>
    <w:rPr>
      <w:noProof/>
    </w:rPr>
  </w:style>
  <w:style w:type="numbering" w:customStyle="1" w:styleId="Diagramnumrering">
    <w:name w:val="Diagramnumrering"/>
    <w:uiPriority w:val="99"/>
    <w:rsid w:val="00CC7CD4"/>
    <w:pPr>
      <w:numPr>
        <w:numId w:val="2"/>
      </w:numPr>
    </w:pPr>
  </w:style>
  <w:style w:type="paragraph" w:customStyle="1" w:styleId="Diagram-rubrik">
    <w:name w:val="Diagram - rubrik"/>
    <w:basedOn w:val="Normal"/>
    <w:next w:val="Diagram-enhet"/>
    <w:uiPriority w:val="15"/>
    <w:qFormat/>
    <w:rsid w:val="00CC7CD4"/>
    <w:pPr>
      <w:keepNext/>
      <w:keepLines/>
      <w:spacing w:before="280" w:after="20" w:line="240" w:lineRule="auto"/>
      <w:outlineLvl w:val="2"/>
    </w:pPr>
    <w:rPr>
      <w:rFonts w:asciiTheme="majorHAnsi" w:hAnsiTheme="majorHAnsi"/>
      <w:noProof/>
    </w:rPr>
  </w:style>
  <w:style w:type="paragraph" w:customStyle="1" w:styleId="Diagram-enhet">
    <w:name w:val="Diagram - enhet"/>
    <w:basedOn w:val="Normal"/>
    <w:next w:val="Diagram-diagramyta"/>
    <w:uiPriority w:val="16"/>
    <w:qFormat/>
    <w:rsid w:val="00626A77"/>
    <w:pPr>
      <w:keepNext/>
      <w:keepLines/>
      <w:spacing w:before="60" w:after="40"/>
    </w:pPr>
    <w:rPr>
      <w:rFonts w:asciiTheme="majorHAnsi" w:hAnsiTheme="majorHAnsi"/>
      <w:sz w:val="18"/>
    </w:rPr>
  </w:style>
  <w:style w:type="paragraph" w:customStyle="1" w:styleId="Diagram-kllaochanmrkning">
    <w:name w:val="Diagram - källa och anmärkning"/>
    <w:basedOn w:val="Normal"/>
    <w:next w:val="Normal"/>
    <w:uiPriority w:val="18"/>
    <w:qFormat/>
    <w:rsid w:val="00680C6C"/>
    <w:pPr>
      <w:spacing w:before="80" w:after="280"/>
      <w:contextualSpacing/>
    </w:pPr>
    <w:rPr>
      <w:rFonts w:asciiTheme="majorHAnsi" w:hAnsiTheme="majorHAnsi"/>
      <w:sz w:val="18"/>
    </w:rPr>
  </w:style>
  <w:style w:type="paragraph" w:customStyle="1" w:styleId="Diagram-diagramyta">
    <w:name w:val="Diagram - diagramyta"/>
    <w:basedOn w:val="Normal"/>
    <w:uiPriority w:val="17"/>
    <w:qFormat/>
    <w:rsid w:val="00F62E00"/>
    <w:pPr>
      <w:keepNext/>
      <w:keepLines/>
      <w:spacing w:after="0"/>
    </w:pPr>
  </w:style>
  <w:style w:type="paragraph" w:customStyle="1" w:styleId="Tabell-rubrik">
    <w:name w:val="Tabell - rubrik"/>
    <w:basedOn w:val="Normal"/>
    <w:next w:val="Tabell-enhet"/>
    <w:uiPriority w:val="12"/>
    <w:qFormat/>
    <w:rsid w:val="00CC7CD4"/>
    <w:pPr>
      <w:keepNext/>
      <w:keepLines/>
      <w:numPr>
        <w:numId w:val="19"/>
      </w:numPr>
      <w:spacing w:before="280" w:after="60"/>
      <w:outlineLvl w:val="2"/>
    </w:pPr>
    <w:rPr>
      <w:rFonts w:asciiTheme="majorHAnsi" w:hAnsiTheme="majorHAnsi"/>
      <w:noProof/>
    </w:rPr>
  </w:style>
  <w:style w:type="numbering" w:customStyle="1" w:styleId="Tabellnumrering">
    <w:name w:val="Tabellnumrering"/>
    <w:uiPriority w:val="99"/>
    <w:rsid w:val="00CC7CD4"/>
    <w:pPr>
      <w:numPr>
        <w:numId w:val="5"/>
      </w:numPr>
    </w:pPr>
  </w:style>
  <w:style w:type="paragraph" w:customStyle="1" w:styleId="Tabell-anmrkning">
    <w:name w:val="Tabell - anmärkning"/>
    <w:basedOn w:val="Normal"/>
    <w:uiPriority w:val="14"/>
    <w:qFormat/>
    <w:rsid w:val="00554B6F"/>
    <w:pPr>
      <w:spacing w:before="120" w:after="280"/>
      <w:contextualSpacing/>
    </w:pPr>
    <w:rPr>
      <w:rFonts w:asciiTheme="majorHAnsi" w:hAnsiTheme="majorHAnsi"/>
      <w:sz w:val="18"/>
    </w:rPr>
  </w:style>
  <w:style w:type="table" w:styleId="Tabellrutnt">
    <w:name w:val="Table Grid"/>
    <w:basedOn w:val="Normaltabell"/>
    <w:uiPriority w:val="39"/>
    <w:rsid w:val="00EA7F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inansinspektionen">
    <w:name w:val="Finansinspektionen"/>
    <w:basedOn w:val="Normaltabell"/>
    <w:uiPriority w:val="99"/>
    <w:rsid w:val="006430AF"/>
    <w:pPr>
      <w:spacing w:after="0" w:line="240" w:lineRule="auto"/>
    </w:pPr>
    <w:rPr>
      <w:rFonts w:asciiTheme="majorHAnsi" w:hAnsiTheme="majorHAnsi"/>
      <w:sz w:val="18"/>
    </w:rPr>
    <w:tblPr>
      <w:tblStyleRowBandSize w:val="1"/>
      <w:tblCellMar>
        <w:top w:w="57" w:type="dxa"/>
        <w:bottom w:w="57" w:type="dxa"/>
      </w:tblCellMar>
    </w:tblPr>
    <w:tblStylePr w:type="firstRow">
      <w:rPr>
        <w:b/>
        <w:sz w:val="18"/>
      </w:rPr>
      <w:tblPr/>
      <w:tcPr>
        <w:tcBorders>
          <w:bottom w:val="single" w:sz="4" w:space="0" w:color="auto"/>
        </w:tcBorders>
      </w:tcPr>
    </w:tblStylePr>
    <w:tblStylePr w:type="band1Horz">
      <w:tblPr/>
      <w:tcPr>
        <w:tcBorders>
          <w:top w:val="nil"/>
          <w:bottom w:val="single" w:sz="4" w:space="0" w:color="auto"/>
        </w:tcBorders>
      </w:tcPr>
    </w:tblStylePr>
    <w:tblStylePr w:type="band2Horz">
      <w:tblPr/>
      <w:tcPr>
        <w:tcBorders>
          <w:top w:val="nil"/>
          <w:bottom w:val="single" w:sz="4" w:space="0" w:color="auto"/>
        </w:tcBorders>
      </w:tcPr>
    </w:tblStylePr>
  </w:style>
  <w:style w:type="paragraph" w:styleId="Fotnotstext">
    <w:name w:val="footnote text"/>
    <w:basedOn w:val="Normal"/>
    <w:link w:val="FotnotstextChar"/>
    <w:uiPriority w:val="99"/>
    <w:unhideWhenUsed/>
    <w:rsid w:val="00CC6B1D"/>
    <w:pPr>
      <w:spacing w:after="0" w:line="240" w:lineRule="auto"/>
    </w:pPr>
    <w:rPr>
      <w:sz w:val="20"/>
      <w:szCs w:val="20"/>
    </w:rPr>
  </w:style>
  <w:style w:type="character" w:customStyle="1" w:styleId="FotnotstextChar">
    <w:name w:val="Fotnotstext Char"/>
    <w:basedOn w:val="Standardstycketeckensnitt"/>
    <w:link w:val="Fotnotstext"/>
    <w:uiPriority w:val="99"/>
    <w:rsid w:val="00CC6B1D"/>
    <w:rPr>
      <w:sz w:val="20"/>
      <w:szCs w:val="20"/>
      <w:lang w:val="en-GB"/>
    </w:rPr>
  </w:style>
  <w:style w:type="character" w:styleId="Fotnotsreferens">
    <w:name w:val="footnote reference"/>
    <w:basedOn w:val="Standardstycketeckensnitt"/>
    <w:uiPriority w:val="99"/>
    <w:semiHidden/>
    <w:unhideWhenUsed/>
    <w:rsid w:val="00CC6B1D"/>
    <w:rPr>
      <w:vertAlign w:val="superscript"/>
      <w:lang w:val="en-GB"/>
    </w:rPr>
  </w:style>
  <w:style w:type="paragraph" w:styleId="Beskrivning">
    <w:name w:val="caption"/>
    <w:basedOn w:val="Tabell-anmrkning"/>
    <w:next w:val="Normal"/>
    <w:uiPriority w:val="35"/>
    <w:unhideWhenUsed/>
    <w:qFormat/>
    <w:rsid w:val="00284622"/>
    <w:pPr>
      <w:spacing w:after="200" w:line="240" w:lineRule="auto"/>
    </w:pPr>
    <w:rPr>
      <w:iCs/>
      <w:szCs w:val="18"/>
    </w:rPr>
  </w:style>
  <w:style w:type="paragraph" w:customStyle="1" w:styleId="DatumochDnr">
    <w:name w:val="Datum och Dnr"/>
    <w:basedOn w:val="Normal"/>
    <w:next w:val="Normal"/>
    <w:uiPriority w:val="10"/>
    <w:semiHidden/>
    <w:qFormat/>
    <w:rsid w:val="00F62E00"/>
    <w:rPr>
      <w:rFonts w:asciiTheme="majorHAnsi" w:hAnsiTheme="majorHAnsi"/>
      <w:sz w:val="28"/>
    </w:rPr>
  </w:style>
  <w:style w:type="character" w:styleId="Platshllartext">
    <w:name w:val="Placeholder Text"/>
    <w:basedOn w:val="Standardstycketeckensnitt"/>
    <w:uiPriority w:val="99"/>
    <w:semiHidden/>
    <w:rsid w:val="00284622"/>
    <w:rPr>
      <w:color w:val="808080"/>
      <w:lang w:val="en-GB"/>
    </w:rPr>
  </w:style>
  <w:style w:type="paragraph" w:customStyle="1" w:styleId="Framsidetext">
    <w:name w:val="Framsidetext"/>
    <w:basedOn w:val="Normal"/>
    <w:next w:val="Rubrik"/>
    <w:uiPriority w:val="10"/>
    <w:semiHidden/>
    <w:qFormat/>
    <w:rsid w:val="00DF2506"/>
    <w:pPr>
      <w:spacing w:before="2360" w:after="0"/>
    </w:pPr>
    <w:rPr>
      <w:rFonts w:asciiTheme="majorHAnsi" w:hAnsiTheme="majorHAnsi"/>
      <w:sz w:val="44"/>
      <w:szCs w:val="44"/>
    </w:rPr>
  </w:style>
  <w:style w:type="paragraph" w:customStyle="1" w:styleId="Tabell-enhet">
    <w:name w:val="Tabell - enhet"/>
    <w:basedOn w:val="Diagram-enhet"/>
    <w:next w:val="Normal"/>
    <w:uiPriority w:val="13"/>
    <w:qFormat/>
    <w:rsid w:val="00626A77"/>
  </w:style>
  <w:style w:type="paragraph" w:customStyle="1" w:styleId="Faktatext">
    <w:name w:val="Faktatext"/>
    <w:basedOn w:val="Normal"/>
    <w:uiPriority w:val="11"/>
    <w:qFormat/>
    <w:rsid w:val="00184F4A"/>
    <w:rPr>
      <w:rFonts w:asciiTheme="majorHAnsi" w:hAnsiTheme="majorHAnsi"/>
      <w:noProof/>
      <w:sz w:val="20"/>
    </w:rPr>
  </w:style>
  <w:style w:type="paragraph" w:styleId="Adress-brev">
    <w:name w:val="envelope address"/>
    <w:basedOn w:val="Normal"/>
    <w:uiPriority w:val="99"/>
    <w:semiHidden/>
    <w:unhideWhenUsed/>
    <w:rsid w:val="00897051"/>
    <w:pPr>
      <w:framePr w:w="7938" w:h="1984"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nteckningsrubrik">
    <w:name w:val="Note Heading"/>
    <w:basedOn w:val="Normal"/>
    <w:next w:val="Normal"/>
    <w:link w:val="AnteckningsrubrikChar"/>
    <w:uiPriority w:val="99"/>
    <w:semiHidden/>
    <w:unhideWhenUsed/>
    <w:rsid w:val="00897051"/>
    <w:pPr>
      <w:spacing w:after="0" w:line="240" w:lineRule="auto"/>
    </w:pPr>
  </w:style>
  <w:style w:type="character" w:customStyle="1" w:styleId="AnteckningsrubrikChar">
    <w:name w:val="Anteckningsrubrik Char"/>
    <w:basedOn w:val="Standardstycketeckensnitt"/>
    <w:link w:val="Anteckningsrubrik"/>
    <w:uiPriority w:val="99"/>
    <w:semiHidden/>
    <w:rsid w:val="00897051"/>
    <w:rPr>
      <w:lang w:val="en-GB"/>
    </w:rPr>
  </w:style>
  <w:style w:type="character" w:styleId="AnvndHyperlnk">
    <w:name w:val="FollowedHyperlink"/>
    <w:basedOn w:val="Standardstycketeckensnitt"/>
    <w:uiPriority w:val="99"/>
    <w:semiHidden/>
    <w:unhideWhenUsed/>
    <w:rsid w:val="00897051"/>
    <w:rPr>
      <w:color w:val="1E1C20" w:themeColor="followedHyperlink"/>
      <w:u w:val="single"/>
      <w:lang w:val="en-GB"/>
    </w:rPr>
  </w:style>
  <w:style w:type="paragraph" w:styleId="Avslutandetext">
    <w:name w:val="Closing"/>
    <w:basedOn w:val="Normal"/>
    <w:link w:val="AvslutandetextChar"/>
    <w:uiPriority w:val="99"/>
    <w:semiHidden/>
    <w:unhideWhenUsed/>
    <w:rsid w:val="00897051"/>
    <w:pPr>
      <w:spacing w:after="0" w:line="240" w:lineRule="auto"/>
      <w:ind w:left="4252"/>
    </w:pPr>
  </w:style>
  <w:style w:type="character" w:customStyle="1" w:styleId="AvslutandetextChar">
    <w:name w:val="Avslutande text Char"/>
    <w:basedOn w:val="Standardstycketeckensnitt"/>
    <w:link w:val="Avslutandetext"/>
    <w:uiPriority w:val="99"/>
    <w:semiHidden/>
    <w:rsid w:val="00897051"/>
    <w:rPr>
      <w:lang w:val="en-GB"/>
    </w:rPr>
  </w:style>
  <w:style w:type="paragraph" w:styleId="Avsndaradress-brev">
    <w:name w:val="envelope return"/>
    <w:basedOn w:val="Normal"/>
    <w:uiPriority w:val="99"/>
    <w:semiHidden/>
    <w:unhideWhenUsed/>
    <w:rsid w:val="00897051"/>
    <w:pPr>
      <w:spacing w:after="0" w:line="240" w:lineRule="auto"/>
    </w:pPr>
    <w:rPr>
      <w:rFonts w:asciiTheme="majorHAnsi" w:eastAsiaTheme="majorEastAsia" w:hAnsiTheme="majorHAnsi" w:cstheme="majorBidi"/>
      <w:sz w:val="20"/>
      <w:szCs w:val="20"/>
    </w:rPr>
  </w:style>
  <w:style w:type="paragraph" w:styleId="Ballongtext">
    <w:name w:val="Balloon Text"/>
    <w:basedOn w:val="Normal"/>
    <w:link w:val="BallongtextChar"/>
    <w:uiPriority w:val="99"/>
    <w:semiHidden/>
    <w:unhideWhenUsed/>
    <w:rsid w:val="0089705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897051"/>
    <w:rPr>
      <w:rFonts w:ascii="Segoe UI" w:hAnsi="Segoe UI" w:cs="Segoe UI"/>
      <w:sz w:val="18"/>
      <w:szCs w:val="18"/>
      <w:lang w:val="en-GB"/>
    </w:rPr>
  </w:style>
  <w:style w:type="character" w:styleId="Betoning">
    <w:name w:val="Emphasis"/>
    <w:basedOn w:val="Standardstycketeckensnitt"/>
    <w:uiPriority w:val="20"/>
    <w:semiHidden/>
    <w:qFormat/>
    <w:rsid w:val="00897051"/>
    <w:rPr>
      <w:i/>
      <w:iCs/>
      <w:lang w:val="en-GB"/>
    </w:rPr>
  </w:style>
  <w:style w:type="character" w:styleId="Bokenstitel">
    <w:name w:val="Book Title"/>
    <w:basedOn w:val="Standardstycketeckensnitt"/>
    <w:uiPriority w:val="33"/>
    <w:semiHidden/>
    <w:qFormat/>
    <w:rsid w:val="00897051"/>
    <w:rPr>
      <w:b/>
      <w:bCs/>
      <w:i/>
      <w:iCs/>
      <w:spacing w:val="5"/>
      <w:lang w:val="en-GB"/>
    </w:rPr>
  </w:style>
  <w:style w:type="paragraph" w:styleId="Brdtext">
    <w:name w:val="Body Text"/>
    <w:basedOn w:val="Normal"/>
    <w:link w:val="BrdtextChar"/>
    <w:uiPriority w:val="99"/>
    <w:semiHidden/>
    <w:unhideWhenUsed/>
    <w:rsid w:val="00897051"/>
    <w:pPr>
      <w:spacing w:after="120"/>
    </w:pPr>
  </w:style>
  <w:style w:type="character" w:customStyle="1" w:styleId="BrdtextChar">
    <w:name w:val="Brödtext Char"/>
    <w:basedOn w:val="Standardstycketeckensnitt"/>
    <w:link w:val="Brdtext"/>
    <w:uiPriority w:val="99"/>
    <w:semiHidden/>
    <w:rsid w:val="00897051"/>
    <w:rPr>
      <w:lang w:val="en-GB"/>
    </w:rPr>
  </w:style>
  <w:style w:type="paragraph" w:styleId="Brdtext2">
    <w:name w:val="Body Text 2"/>
    <w:basedOn w:val="Normal"/>
    <w:link w:val="Brdtext2Char"/>
    <w:uiPriority w:val="99"/>
    <w:semiHidden/>
    <w:unhideWhenUsed/>
    <w:rsid w:val="00897051"/>
    <w:pPr>
      <w:spacing w:after="120" w:line="480" w:lineRule="auto"/>
    </w:pPr>
  </w:style>
  <w:style w:type="character" w:customStyle="1" w:styleId="Brdtext2Char">
    <w:name w:val="Brödtext 2 Char"/>
    <w:basedOn w:val="Standardstycketeckensnitt"/>
    <w:link w:val="Brdtext2"/>
    <w:uiPriority w:val="99"/>
    <w:semiHidden/>
    <w:rsid w:val="00897051"/>
    <w:rPr>
      <w:lang w:val="en-GB"/>
    </w:rPr>
  </w:style>
  <w:style w:type="paragraph" w:styleId="Brdtext3">
    <w:name w:val="Body Text 3"/>
    <w:basedOn w:val="Normal"/>
    <w:link w:val="Brdtext3Char"/>
    <w:uiPriority w:val="99"/>
    <w:semiHidden/>
    <w:unhideWhenUsed/>
    <w:rsid w:val="00897051"/>
    <w:pPr>
      <w:spacing w:after="120"/>
    </w:pPr>
    <w:rPr>
      <w:sz w:val="16"/>
      <w:szCs w:val="16"/>
    </w:rPr>
  </w:style>
  <w:style w:type="character" w:customStyle="1" w:styleId="Brdtext3Char">
    <w:name w:val="Brödtext 3 Char"/>
    <w:basedOn w:val="Standardstycketeckensnitt"/>
    <w:link w:val="Brdtext3"/>
    <w:uiPriority w:val="99"/>
    <w:semiHidden/>
    <w:rsid w:val="00897051"/>
    <w:rPr>
      <w:sz w:val="16"/>
      <w:szCs w:val="16"/>
      <w:lang w:val="en-GB"/>
    </w:rPr>
  </w:style>
  <w:style w:type="paragraph" w:styleId="Brdtextmedfrstaindrag">
    <w:name w:val="Body Text First Indent"/>
    <w:basedOn w:val="Brdtext"/>
    <w:link w:val="BrdtextmedfrstaindragChar"/>
    <w:uiPriority w:val="99"/>
    <w:semiHidden/>
    <w:unhideWhenUsed/>
    <w:rsid w:val="00897051"/>
    <w:pPr>
      <w:spacing w:after="220"/>
      <w:ind w:firstLine="360"/>
    </w:pPr>
  </w:style>
  <w:style w:type="character" w:customStyle="1" w:styleId="BrdtextmedfrstaindragChar">
    <w:name w:val="Brödtext med första indrag Char"/>
    <w:basedOn w:val="BrdtextChar"/>
    <w:link w:val="Brdtextmedfrstaindrag"/>
    <w:uiPriority w:val="99"/>
    <w:semiHidden/>
    <w:rsid w:val="00897051"/>
    <w:rPr>
      <w:lang w:val="en-GB"/>
    </w:rPr>
  </w:style>
  <w:style w:type="paragraph" w:styleId="Brdtextmedindrag">
    <w:name w:val="Body Text Indent"/>
    <w:basedOn w:val="Normal"/>
    <w:link w:val="BrdtextmedindragChar"/>
    <w:uiPriority w:val="99"/>
    <w:semiHidden/>
    <w:unhideWhenUsed/>
    <w:rsid w:val="00897051"/>
    <w:pPr>
      <w:spacing w:after="120"/>
      <w:ind w:left="283"/>
    </w:pPr>
  </w:style>
  <w:style w:type="character" w:customStyle="1" w:styleId="BrdtextmedindragChar">
    <w:name w:val="Brödtext med indrag Char"/>
    <w:basedOn w:val="Standardstycketeckensnitt"/>
    <w:link w:val="Brdtextmedindrag"/>
    <w:uiPriority w:val="99"/>
    <w:semiHidden/>
    <w:rsid w:val="00897051"/>
    <w:rPr>
      <w:lang w:val="en-GB"/>
    </w:rPr>
  </w:style>
  <w:style w:type="paragraph" w:styleId="Brdtextmedfrstaindrag2">
    <w:name w:val="Body Text First Indent 2"/>
    <w:basedOn w:val="Brdtextmedindrag"/>
    <w:link w:val="Brdtextmedfrstaindrag2Char"/>
    <w:uiPriority w:val="99"/>
    <w:semiHidden/>
    <w:unhideWhenUsed/>
    <w:rsid w:val="00897051"/>
    <w:pPr>
      <w:spacing w:after="220"/>
      <w:ind w:left="360" w:firstLine="360"/>
    </w:pPr>
  </w:style>
  <w:style w:type="character" w:customStyle="1" w:styleId="Brdtextmedfrstaindrag2Char">
    <w:name w:val="Brödtext med första indrag 2 Char"/>
    <w:basedOn w:val="BrdtextmedindragChar"/>
    <w:link w:val="Brdtextmedfrstaindrag2"/>
    <w:uiPriority w:val="99"/>
    <w:semiHidden/>
    <w:rsid w:val="00897051"/>
    <w:rPr>
      <w:lang w:val="en-GB"/>
    </w:rPr>
  </w:style>
  <w:style w:type="paragraph" w:styleId="Brdtextmedindrag2">
    <w:name w:val="Body Text Indent 2"/>
    <w:basedOn w:val="Normal"/>
    <w:link w:val="Brdtextmedindrag2Char"/>
    <w:uiPriority w:val="99"/>
    <w:semiHidden/>
    <w:unhideWhenUsed/>
    <w:rsid w:val="00897051"/>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897051"/>
    <w:rPr>
      <w:lang w:val="en-GB"/>
    </w:rPr>
  </w:style>
  <w:style w:type="paragraph" w:styleId="Brdtextmedindrag3">
    <w:name w:val="Body Text Indent 3"/>
    <w:basedOn w:val="Normal"/>
    <w:link w:val="Brdtextmedindrag3Char"/>
    <w:uiPriority w:val="99"/>
    <w:semiHidden/>
    <w:unhideWhenUsed/>
    <w:rsid w:val="00897051"/>
    <w:pPr>
      <w:spacing w:after="120"/>
      <w:ind w:left="283"/>
    </w:pPr>
    <w:rPr>
      <w:sz w:val="16"/>
      <w:szCs w:val="16"/>
    </w:rPr>
  </w:style>
  <w:style w:type="character" w:customStyle="1" w:styleId="Brdtextmedindrag3Char">
    <w:name w:val="Brödtext med indrag 3 Char"/>
    <w:basedOn w:val="Standardstycketeckensnitt"/>
    <w:link w:val="Brdtextmedindrag3"/>
    <w:uiPriority w:val="99"/>
    <w:semiHidden/>
    <w:rsid w:val="00897051"/>
    <w:rPr>
      <w:sz w:val="16"/>
      <w:szCs w:val="16"/>
      <w:lang w:val="en-GB"/>
    </w:rPr>
  </w:style>
  <w:style w:type="paragraph" w:styleId="Citatfrteckning">
    <w:name w:val="table of authorities"/>
    <w:basedOn w:val="Normal"/>
    <w:next w:val="Normal"/>
    <w:uiPriority w:val="99"/>
    <w:semiHidden/>
    <w:unhideWhenUsed/>
    <w:rsid w:val="00897051"/>
    <w:pPr>
      <w:spacing w:after="0"/>
      <w:ind w:left="220" w:hanging="220"/>
    </w:pPr>
  </w:style>
  <w:style w:type="paragraph" w:styleId="Citatfrteckningsrubrik">
    <w:name w:val="toa heading"/>
    <w:basedOn w:val="Normal"/>
    <w:next w:val="Normal"/>
    <w:uiPriority w:val="99"/>
    <w:semiHidden/>
    <w:unhideWhenUsed/>
    <w:rsid w:val="00897051"/>
    <w:pPr>
      <w:spacing w:before="120"/>
    </w:pPr>
    <w:rPr>
      <w:rFonts w:asciiTheme="majorHAnsi" w:eastAsiaTheme="majorEastAsia" w:hAnsiTheme="majorHAnsi" w:cstheme="majorBidi"/>
      <w:b/>
      <w:bCs/>
      <w:sz w:val="24"/>
      <w:szCs w:val="24"/>
    </w:rPr>
  </w:style>
  <w:style w:type="paragraph" w:styleId="Datum">
    <w:name w:val="Date"/>
    <w:basedOn w:val="Normal"/>
    <w:next w:val="Normal"/>
    <w:link w:val="DatumChar"/>
    <w:uiPriority w:val="99"/>
    <w:semiHidden/>
    <w:unhideWhenUsed/>
    <w:rsid w:val="00897051"/>
  </w:style>
  <w:style w:type="character" w:customStyle="1" w:styleId="DatumChar">
    <w:name w:val="Datum Char"/>
    <w:basedOn w:val="Standardstycketeckensnitt"/>
    <w:link w:val="Datum"/>
    <w:uiPriority w:val="99"/>
    <w:semiHidden/>
    <w:rsid w:val="00897051"/>
    <w:rPr>
      <w:lang w:val="en-GB"/>
    </w:rPr>
  </w:style>
  <w:style w:type="character" w:styleId="Diskretbetoning">
    <w:name w:val="Subtle Emphasis"/>
    <w:basedOn w:val="Standardstycketeckensnitt"/>
    <w:uiPriority w:val="19"/>
    <w:semiHidden/>
    <w:qFormat/>
    <w:rsid w:val="00897051"/>
    <w:rPr>
      <w:i/>
      <w:iCs/>
      <w:color w:val="404040" w:themeColor="text1" w:themeTint="BF"/>
      <w:lang w:val="en-GB"/>
    </w:rPr>
  </w:style>
  <w:style w:type="character" w:styleId="Diskretreferens">
    <w:name w:val="Subtle Reference"/>
    <w:basedOn w:val="Standardstycketeckensnitt"/>
    <w:uiPriority w:val="31"/>
    <w:semiHidden/>
    <w:qFormat/>
    <w:rsid w:val="00897051"/>
    <w:rPr>
      <w:smallCaps/>
      <w:color w:val="5A5A5A" w:themeColor="text1" w:themeTint="A5"/>
      <w:lang w:val="en-GB"/>
    </w:rPr>
  </w:style>
  <w:style w:type="table" w:styleId="Diskrettabell1">
    <w:name w:val="Table Subtle 1"/>
    <w:basedOn w:val="Normaltabell"/>
    <w:uiPriority w:val="99"/>
    <w:semiHidden/>
    <w:unhideWhenUsed/>
    <w:rsid w:val="0089705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89705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kumentversikt">
    <w:name w:val="Document Map"/>
    <w:basedOn w:val="Normal"/>
    <w:link w:val="DokumentversiktChar"/>
    <w:uiPriority w:val="99"/>
    <w:semiHidden/>
    <w:unhideWhenUsed/>
    <w:rsid w:val="00897051"/>
    <w:pPr>
      <w:spacing w:after="0" w:line="240" w:lineRule="auto"/>
    </w:pPr>
    <w:rPr>
      <w:rFonts w:ascii="Segoe UI" w:hAnsi="Segoe UI" w:cs="Segoe UI"/>
      <w:sz w:val="16"/>
      <w:szCs w:val="16"/>
    </w:rPr>
  </w:style>
  <w:style w:type="character" w:customStyle="1" w:styleId="DokumentversiktChar">
    <w:name w:val="Dokumentöversikt Char"/>
    <w:basedOn w:val="Standardstycketeckensnitt"/>
    <w:link w:val="Dokumentversikt"/>
    <w:uiPriority w:val="99"/>
    <w:semiHidden/>
    <w:rsid w:val="00897051"/>
    <w:rPr>
      <w:rFonts w:ascii="Segoe UI" w:hAnsi="Segoe UI" w:cs="Segoe UI"/>
      <w:sz w:val="16"/>
      <w:szCs w:val="16"/>
      <w:lang w:val="en-GB"/>
    </w:rPr>
  </w:style>
  <w:style w:type="table" w:styleId="Eleganttabell">
    <w:name w:val="Table Elegant"/>
    <w:basedOn w:val="Normaltabell"/>
    <w:uiPriority w:val="99"/>
    <w:semiHidden/>
    <w:unhideWhenUsed/>
    <w:rsid w:val="0089705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uiPriority w:val="99"/>
    <w:semiHidden/>
    <w:unhideWhenUsed/>
    <w:rsid w:val="008970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89705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89705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uiPriority w:val="99"/>
    <w:semiHidden/>
    <w:unhideWhenUsed/>
    <w:rsid w:val="00897051"/>
    <w:pPr>
      <w:spacing w:after="0" w:line="240" w:lineRule="auto"/>
    </w:pPr>
  </w:style>
  <w:style w:type="character" w:customStyle="1" w:styleId="E-postsignaturChar">
    <w:name w:val="E-postsignatur Char"/>
    <w:basedOn w:val="Standardstycketeckensnitt"/>
    <w:link w:val="E-postsignatur"/>
    <w:uiPriority w:val="99"/>
    <w:semiHidden/>
    <w:rsid w:val="00897051"/>
    <w:rPr>
      <w:lang w:val="en-GB"/>
    </w:rPr>
  </w:style>
  <w:style w:type="paragraph" w:styleId="Figurfrteckning">
    <w:name w:val="table of figures"/>
    <w:basedOn w:val="Normal"/>
    <w:next w:val="Normal"/>
    <w:uiPriority w:val="99"/>
    <w:semiHidden/>
    <w:unhideWhenUsed/>
    <w:rsid w:val="00897051"/>
    <w:pPr>
      <w:spacing w:after="0"/>
    </w:pPr>
  </w:style>
  <w:style w:type="table" w:styleId="Frgadlista">
    <w:name w:val="Colorful List"/>
    <w:basedOn w:val="Normaltabell"/>
    <w:uiPriority w:val="72"/>
    <w:semiHidden/>
    <w:unhideWhenUsed/>
    <w:rsid w:val="0089705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40036" w:themeFill="accent2" w:themeFillShade="CC"/>
      </w:tcPr>
    </w:tblStylePr>
    <w:tblStylePr w:type="lastRow">
      <w:rPr>
        <w:b/>
        <w:bCs/>
        <w:color w:val="84003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897051"/>
    <w:pPr>
      <w:spacing w:after="0" w:line="240" w:lineRule="auto"/>
    </w:pPr>
    <w:rPr>
      <w:color w:val="000000" w:themeColor="text1"/>
    </w:rPr>
    <w:tblPr>
      <w:tblStyleRowBandSize w:val="1"/>
      <w:tblStyleColBandSize w:val="1"/>
    </w:tblPr>
    <w:tcPr>
      <w:shd w:val="clear" w:color="auto" w:fill="FFF8E4" w:themeFill="accent1" w:themeFillTint="19"/>
    </w:tcPr>
    <w:tblStylePr w:type="firstRow">
      <w:rPr>
        <w:b/>
        <w:bCs/>
        <w:color w:val="FFFFFF" w:themeColor="background1"/>
      </w:rPr>
      <w:tblPr/>
      <w:tcPr>
        <w:tcBorders>
          <w:bottom w:val="single" w:sz="12" w:space="0" w:color="FFFFFF" w:themeColor="background1"/>
        </w:tcBorders>
        <w:shd w:val="clear" w:color="auto" w:fill="840036" w:themeFill="accent2" w:themeFillShade="CC"/>
      </w:tcPr>
    </w:tblStylePr>
    <w:tblStylePr w:type="lastRow">
      <w:rPr>
        <w:b/>
        <w:bCs/>
        <w:color w:val="84003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BC" w:themeFill="accent1" w:themeFillTint="3F"/>
      </w:tcPr>
    </w:tblStylePr>
    <w:tblStylePr w:type="band1Horz">
      <w:tblPr/>
      <w:tcPr>
        <w:shd w:val="clear" w:color="auto" w:fill="FFF1C9" w:themeFill="accent1" w:themeFillTint="33"/>
      </w:tcPr>
    </w:tblStylePr>
  </w:style>
  <w:style w:type="table" w:styleId="Frgadlista-dekorfrg2">
    <w:name w:val="Colorful List Accent 2"/>
    <w:basedOn w:val="Normaltabell"/>
    <w:uiPriority w:val="72"/>
    <w:semiHidden/>
    <w:unhideWhenUsed/>
    <w:rsid w:val="00897051"/>
    <w:pPr>
      <w:spacing w:after="0" w:line="240" w:lineRule="auto"/>
    </w:pPr>
    <w:rPr>
      <w:color w:val="000000" w:themeColor="text1"/>
    </w:rPr>
    <w:tblPr>
      <w:tblStyleRowBandSize w:val="1"/>
      <w:tblStyleColBandSize w:val="1"/>
    </w:tblPr>
    <w:tcPr>
      <w:shd w:val="clear" w:color="auto" w:fill="FFDDEB" w:themeFill="accent2" w:themeFillTint="19"/>
    </w:tcPr>
    <w:tblStylePr w:type="firstRow">
      <w:rPr>
        <w:b/>
        <w:bCs/>
        <w:color w:val="FFFFFF" w:themeColor="background1"/>
      </w:rPr>
      <w:tblPr/>
      <w:tcPr>
        <w:tcBorders>
          <w:bottom w:val="single" w:sz="12" w:space="0" w:color="FFFFFF" w:themeColor="background1"/>
        </w:tcBorders>
        <w:shd w:val="clear" w:color="auto" w:fill="840036" w:themeFill="accent2" w:themeFillShade="CC"/>
      </w:tcPr>
    </w:tblStylePr>
    <w:tblStylePr w:type="lastRow">
      <w:rPr>
        <w:b/>
        <w:bCs/>
        <w:color w:val="84003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9CC" w:themeFill="accent2" w:themeFillTint="3F"/>
      </w:tcPr>
    </w:tblStylePr>
    <w:tblStylePr w:type="band1Horz">
      <w:tblPr/>
      <w:tcPr>
        <w:shd w:val="clear" w:color="auto" w:fill="FFBAD6" w:themeFill="accent2" w:themeFillTint="33"/>
      </w:tcPr>
    </w:tblStylePr>
  </w:style>
  <w:style w:type="table" w:styleId="Frgadlista-dekorfrg3">
    <w:name w:val="Colorful List Accent 3"/>
    <w:basedOn w:val="Normaltabell"/>
    <w:uiPriority w:val="72"/>
    <w:semiHidden/>
    <w:unhideWhenUsed/>
    <w:rsid w:val="00897051"/>
    <w:pPr>
      <w:spacing w:after="0" w:line="240" w:lineRule="auto"/>
    </w:pPr>
    <w:rPr>
      <w:color w:val="000000" w:themeColor="text1"/>
    </w:rPr>
    <w:tblPr>
      <w:tblStyleRowBandSize w:val="1"/>
      <w:tblStyleColBandSize w:val="1"/>
    </w:tblPr>
    <w:tcPr>
      <w:shd w:val="clear" w:color="auto" w:fill="FDF1EA" w:themeFill="accent3" w:themeFillTint="19"/>
    </w:tcPr>
    <w:tblStylePr w:type="firstRow">
      <w:rPr>
        <w:b/>
        <w:bCs/>
        <w:color w:val="FFFFFF" w:themeColor="background1"/>
      </w:rPr>
      <w:tblPr/>
      <w:tcPr>
        <w:tcBorders>
          <w:bottom w:val="single" w:sz="12" w:space="0" w:color="FFFFFF" w:themeColor="background1"/>
        </w:tcBorders>
        <w:shd w:val="clear" w:color="auto" w:fill="799809" w:themeFill="accent4" w:themeFillShade="CC"/>
      </w:tcPr>
    </w:tblStylePr>
    <w:tblStylePr w:type="lastRow">
      <w:rPr>
        <w:b/>
        <w:bCs/>
        <w:color w:val="79980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CCA" w:themeFill="accent3" w:themeFillTint="3F"/>
      </w:tcPr>
    </w:tblStylePr>
    <w:tblStylePr w:type="band1Horz">
      <w:tblPr/>
      <w:tcPr>
        <w:shd w:val="clear" w:color="auto" w:fill="FBE2D4" w:themeFill="accent3" w:themeFillTint="33"/>
      </w:tcPr>
    </w:tblStylePr>
  </w:style>
  <w:style w:type="table" w:styleId="Frgadlista-dekorfrg4">
    <w:name w:val="Colorful List Accent 4"/>
    <w:basedOn w:val="Normaltabell"/>
    <w:uiPriority w:val="72"/>
    <w:semiHidden/>
    <w:unhideWhenUsed/>
    <w:rsid w:val="00897051"/>
    <w:pPr>
      <w:spacing w:after="0" w:line="240" w:lineRule="auto"/>
    </w:pPr>
    <w:rPr>
      <w:color w:val="000000" w:themeColor="text1"/>
    </w:rPr>
    <w:tblPr>
      <w:tblStyleRowBandSize w:val="1"/>
      <w:tblStyleColBandSize w:val="1"/>
    </w:tblPr>
    <w:tcPr>
      <w:shd w:val="clear" w:color="auto" w:fill="F7FDE2" w:themeFill="accent4" w:themeFillTint="19"/>
    </w:tcPr>
    <w:tblStylePr w:type="firstRow">
      <w:rPr>
        <w:b/>
        <w:bCs/>
        <w:color w:val="FFFFFF" w:themeColor="background1"/>
      </w:rPr>
      <w:tblPr/>
      <w:tcPr>
        <w:tcBorders>
          <w:bottom w:val="single" w:sz="12" w:space="0" w:color="FFFFFF" w:themeColor="background1"/>
        </w:tcBorders>
        <w:shd w:val="clear" w:color="auto" w:fill="CC5712" w:themeFill="accent3" w:themeFillShade="CC"/>
      </w:tcPr>
    </w:tblStylePr>
    <w:tblStylePr w:type="lastRow">
      <w:rPr>
        <w:b/>
        <w:bCs/>
        <w:color w:val="CC571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AB7" w:themeFill="accent4" w:themeFillTint="3F"/>
      </w:tcPr>
    </w:tblStylePr>
    <w:tblStylePr w:type="band1Horz">
      <w:tblPr/>
      <w:tcPr>
        <w:shd w:val="clear" w:color="auto" w:fill="EFFBC4" w:themeFill="accent4" w:themeFillTint="33"/>
      </w:tcPr>
    </w:tblStylePr>
  </w:style>
  <w:style w:type="table" w:styleId="Frgadlista-dekorfrg5">
    <w:name w:val="Colorful List Accent 5"/>
    <w:basedOn w:val="Normaltabell"/>
    <w:uiPriority w:val="72"/>
    <w:semiHidden/>
    <w:unhideWhenUsed/>
    <w:rsid w:val="00897051"/>
    <w:pPr>
      <w:spacing w:after="0" w:line="240" w:lineRule="auto"/>
    </w:pPr>
    <w:rPr>
      <w:color w:val="000000" w:themeColor="text1"/>
    </w:rPr>
    <w:tblPr>
      <w:tblStyleRowBandSize w:val="1"/>
      <w:tblStyleColBandSize w:val="1"/>
    </w:tblPr>
    <w:tcPr>
      <w:shd w:val="clear" w:color="auto" w:fill="F6FBFB" w:themeFill="accent5" w:themeFillTint="19"/>
    </w:tcPr>
    <w:tblStylePr w:type="firstRow">
      <w:rPr>
        <w:b/>
        <w:bCs/>
        <w:color w:val="FFFFFF" w:themeColor="background1"/>
      </w:rPr>
      <w:tblPr/>
      <w:tcPr>
        <w:tcBorders>
          <w:bottom w:val="single" w:sz="12" w:space="0" w:color="FFFFFF" w:themeColor="background1"/>
        </w:tcBorders>
        <w:shd w:val="clear" w:color="auto" w:fill="7F447A" w:themeFill="accent6" w:themeFillShade="CC"/>
      </w:tcPr>
    </w:tblStylePr>
    <w:tblStylePr w:type="lastRow">
      <w:rPr>
        <w:b/>
        <w:bCs/>
        <w:color w:val="7F447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F6" w:themeFill="accent5" w:themeFillTint="3F"/>
      </w:tcPr>
    </w:tblStylePr>
    <w:tblStylePr w:type="band1Horz">
      <w:tblPr/>
      <w:tcPr>
        <w:shd w:val="clear" w:color="auto" w:fill="EDF7F7" w:themeFill="accent5" w:themeFillTint="33"/>
      </w:tcPr>
    </w:tblStylePr>
  </w:style>
  <w:style w:type="table" w:styleId="Frgadlista-dekorfrg6">
    <w:name w:val="Colorful List Accent 6"/>
    <w:basedOn w:val="Normaltabell"/>
    <w:uiPriority w:val="72"/>
    <w:semiHidden/>
    <w:unhideWhenUsed/>
    <w:rsid w:val="00897051"/>
    <w:pPr>
      <w:spacing w:after="0" w:line="240" w:lineRule="auto"/>
    </w:pPr>
    <w:rPr>
      <w:color w:val="000000" w:themeColor="text1"/>
    </w:rPr>
    <w:tblPr>
      <w:tblStyleRowBandSize w:val="1"/>
      <w:tblStyleColBandSize w:val="1"/>
    </w:tblPr>
    <w:tcPr>
      <w:shd w:val="clear" w:color="auto" w:fill="F6EEF5" w:themeFill="accent6" w:themeFillTint="19"/>
    </w:tcPr>
    <w:tblStylePr w:type="firstRow">
      <w:rPr>
        <w:b/>
        <w:bCs/>
        <w:color w:val="FFFFFF" w:themeColor="background1"/>
      </w:rPr>
      <w:tblPr/>
      <w:tcPr>
        <w:tcBorders>
          <w:bottom w:val="single" w:sz="12" w:space="0" w:color="FFFFFF" w:themeColor="background1"/>
        </w:tcBorders>
        <w:shd w:val="clear" w:color="auto" w:fill="73C1C3" w:themeFill="accent5" w:themeFillShade="CC"/>
      </w:tcPr>
    </w:tblStylePr>
    <w:tblStylePr w:type="lastRow">
      <w:rPr>
        <w:b/>
        <w:bCs/>
        <w:color w:val="73C1C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4E6" w:themeFill="accent6" w:themeFillTint="3F"/>
      </w:tcPr>
    </w:tblStylePr>
    <w:tblStylePr w:type="band1Horz">
      <w:tblPr/>
      <w:tcPr>
        <w:shd w:val="clear" w:color="auto" w:fill="ECDCEB" w:themeFill="accent6" w:themeFillTint="33"/>
      </w:tcPr>
    </w:tblStylePr>
  </w:style>
  <w:style w:type="table" w:styleId="Frgadskuggning">
    <w:name w:val="Colorful Shading"/>
    <w:basedOn w:val="Normaltabell"/>
    <w:uiPriority w:val="71"/>
    <w:semiHidden/>
    <w:unhideWhenUsed/>
    <w:rsid w:val="00897051"/>
    <w:pPr>
      <w:spacing w:after="0" w:line="240" w:lineRule="auto"/>
    </w:pPr>
    <w:rPr>
      <w:color w:val="000000" w:themeColor="text1"/>
    </w:rPr>
    <w:tblPr>
      <w:tblStyleRowBandSize w:val="1"/>
      <w:tblStyleColBandSize w:val="1"/>
      <w:tblBorders>
        <w:top w:val="single" w:sz="24" w:space="0" w:color="A5004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A500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897051"/>
    <w:pPr>
      <w:spacing w:after="0" w:line="240" w:lineRule="auto"/>
    </w:pPr>
    <w:rPr>
      <w:color w:val="000000" w:themeColor="text1"/>
    </w:rPr>
    <w:tblPr>
      <w:tblStyleRowBandSize w:val="1"/>
      <w:tblStyleColBandSize w:val="1"/>
      <w:tblBorders>
        <w:top w:val="single" w:sz="24" w:space="0" w:color="A50044" w:themeColor="accent2"/>
        <w:left w:val="single" w:sz="4" w:space="0" w:color="F0B600" w:themeColor="accent1"/>
        <w:bottom w:val="single" w:sz="4" w:space="0" w:color="F0B600" w:themeColor="accent1"/>
        <w:right w:val="single" w:sz="4" w:space="0" w:color="F0B600" w:themeColor="accent1"/>
        <w:insideH w:val="single" w:sz="4" w:space="0" w:color="FFFFFF" w:themeColor="background1"/>
        <w:insideV w:val="single" w:sz="4" w:space="0" w:color="FFFFFF" w:themeColor="background1"/>
      </w:tblBorders>
    </w:tblPr>
    <w:tcPr>
      <w:shd w:val="clear" w:color="auto" w:fill="FFF8E4" w:themeFill="accent1" w:themeFillTint="19"/>
    </w:tcPr>
    <w:tblStylePr w:type="firstRow">
      <w:rPr>
        <w:b/>
        <w:bCs/>
      </w:rPr>
      <w:tblPr/>
      <w:tcPr>
        <w:tcBorders>
          <w:top w:val="nil"/>
          <w:left w:val="nil"/>
          <w:bottom w:val="single" w:sz="24" w:space="0" w:color="A500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C00" w:themeFill="accent1" w:themeFillShade="99"/>
      </w:tcPr>
    </w:tblStylePr>
    <w:tblStylePr w:type="firstCol">
      <w:rPr>
        <w:color w:val="FFFFFF" w:themeColor="background1"/>
      </w:rPr>
      <w:tblPr/>
      <w:tcPr>
        <w:tcBorders>
          <w:top w:val="nil"/>
          <w:left w:val="nil"/>
          <w:bottom w:val="nil"/>
          <w:right w:val="nil"/>
          <w:insideH w:val="single" w:sz="4" w:space="0" w:color="906C00" w:themeColor="accent1" w:themeShade="99"/>
          <w:insideV w:val="nil"/>
        </w:tcBorders>
        <w:shd w:val="clear" w:color="auto" w:fill="906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06C00" w:themeFill="accent1" w:themeFillShade="99"/>
      </w:tcPr>
    </w:tblStylePr>
    <w:tblStylePr w:type="band1Vert">
      <w:tblPr/>
      <w:tcPr>
        <w:shd w:val="clear" w:color="auto" w:fill="FFE493" w:themeFill="accent1" w:themeFillTint="66"/>
      </w:tcPr>
    </w:tblStylePr>
    <w:tblStylePr w:type="band1Horz">
      <w:tblPr/>
      <w:tcPr>
        <w:shd w:val="clear" w:color="auto" w:fill="FFDE78"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897051"/>
    <w:pPr>
      <w:spacing w:after="0" w:line="240" w:lineRule="auto"/>
    </w:pPr>
    <w:rPr>
      <w:color w:val="000000" w:themeColor="text1"/>
    </w:rPr>
    <w:tblPr>
      <w:tblStyleRowBandSize w:val="1"/>
      <w:tblStyleColBandSize w:val="1"/>
      <w:tblBorders>
        <w:top w:val="single" w:sz="24" w:space="0" w:color="A50044" w:themeColor="accent2"/>
        <w:left w:val="single" w:sz="4" w:space="0" w:color="A50044" w:themeColor="accent2"/>
        <w:bottom w:val="single" w:sz="4" w:space="0" w:color="A50044" w:themeColor="accent2"/>
        <w:right w:val="single" w:sz="4" w:space="0" w:color="A50044" w:themeColor="accent2"/>
        <w:insideH w:val="single" w:sz="4" w:space="0" w:color="FFFFFF" w:themeColor="background1"/>
        <w:insideV w:val="single" w:sz="4" w:space="0" w:color="FFFFFF" w:themeColor="background1"/>
      </w:tblBorders>
    </w:tblPr>
    <w:tcPr>
      <w:shd w:val="clear" w:color="auto" w:fill="FFDDEB" w:themeFill="accent2" w:themeFillTint="19"/>
    </w:tcPr>
    <w:tblStylePr w:type="firstRow">
      <w:rPr>
        <w:b/>
        <w:bCs/>
      </w:rPr>
      <w:tblPr/>
      <w:tcPr>
        <w:tcBorders>
          <w:top w:val="nil"/>
          <w:left w:val="nil"/>
          <w:bottom w:val="single" w:sz="24" w:space="0" w:color="A5004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0028" w:themeFill="accent2" w:themeFillShade="99"/>
      </w:tcPr>
    </w:tblStylePr>
    <w:tblStylePr w:type="firstCol">
      <w:rPr>
        <w:color w:val="FFFFFF" w:themeColor="background1"/>
      </w:rPr>
      <w:tblPr/>
      <w:tcPr>
        <w:tcBorders>
          <w:top w:val="nil"/>
          <w:left w:val="nil"/>
          <w:bottom w:val="nil"/>
          <w:right w:val="nil"/>
          <w:insideH w:val="single" w:sz="4" w:space="0" w:color="630028" w:themeColor="accent2" w:themeShade="99"/>
          <w:insideV w:val="nil"/>
        </w:tcBorders>
        <w:shd w:val="clear" w:color="auto" w:fill="63002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30028" w:themeFill="accent2" w:themeFillShade="99"/>
      </w:tcPr>
    </w:tblStylePr>
    <w:tblStylePr w:type="band1Vert">
      <w:tblPr/>
      <w:tcPr>
        <w:shd w:val="clear" w:color="auto" w:fill="FF75AD" w:themeFill="accent2" w:themeFillTint="66"/>
      </w:tcPr>
    </w:tblStylePr>
    <w:tblStylePr w:type="band1Horz">
      <w:tblPr/>
      <w:tcPr>
        <w:shd w:val="clear" w:color="auto" w:fill="FF5399"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897051"/>
    <w:pPr>
      <w:spacing w:after="0" w:line="240" w:lineRule="auto"/>
    </w:pPr>
    <w:rPr>
      <w:color w:val="000000" w:themeColor="text1"/>
    </w:rPr>
    <w:tblPr>
      <w:tblStyleRowBandSize w:val="1"/>
      <w:tblStyleColBandSize w:val="1"/>
      <w:tblBorders>
        <w:top w:val="single" w:sz="24" w:space="0" w:color="98BF0C" w:themeColor="accent4"/>
        <w:left w:val="single" w:sz="4" w:space="0" w:color="EC732B" w:themeColor="accent3"/>
        <w:bottom w:val="single" w:sz="4" w:space="0" w:color="EC732B" w:themeColor="accent3"/>
        <w:right w:val="single" w:sz="4" w:space="0" w:color="EC732B" w:themeColor="accent3"/>
        <w:insideH w:val="single" w:sz="4" w:space="0" w:color="FFFFFF" w:themeColor="background1"/>
        <w:insideV w:val="single" w:sz="4" w:space="0" w:color="FFFFFF" w:themeColor="background1"/>
      </w:tblBorders>
    </w:tblPr>
    <w:tcPr>
      <w:shd w:val="clear" w:color="auto" w:fill="FDF1EA" w:themeFill="accent3" w:themeFillTint="19"/>
    </w:tcPr>
    <w:tblStylePr w:type="firstRow">
      <w:rPr>
        <w:b/>
        <w:bCs/>
      </w:rPr>
      <w:tblPr/>
      <w:tcPr>
        <w:tcBorders>
          <w:top w:val="nil"/>
          <w:left w:val="nil"/>
          <w:bottom w:val="single" w:sz="24" w:space="0" w:color="98BF0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10D" w:themeFill="accent3" w:themeFillShade="99"/>
      </w:tcPr>
    </w:tblStylePr>
    <w:tblStylePr w:type="firstCol">
      <w:rPr>
        <w:color w:val="FFFFFF" w:themeColor="background1"/>
      </w:rPr>
      <w:tblPr/>
      <w:tcPr>
        <w:tcBorders>
          <w:top w:val="nil"/>
          <w:left w:val="nil"/>
          <w:bottom w:val="nil"/>
          <w:right w:val="nil"/>
          <w:insideH w:val="single" w:sz="4" w:space="0" w:color="99410D" w:themeColor="accent3" w:themeShade="99"/>
          <w:insideV w:val="nil"/>
        </w:tcBorders>
        <w:shd w:val="clear" w:color="auto" w:fill="99410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410D" w:themeFill="accent3" w:themeFillShade="99"/>
      </w:tcPr>
    </w:tblStylePr>
    <w:tblStylePr w:type="band1Vert">
      <w:tblPr/>
      <w:tcPr>
        <w:shd w:val="clear" w:color="auto" w:fill="F7C6A9" w:themeFill="accent3" w:themeFillTint="66"/>
      </w:tcPr>
    </w:tblStylePr>
    <w:tblStylePr w:type="band1Horz">
      <w:tblPr/>
      <w:tcPr>
        <w:shd w:val="clear" w:color="auto" w:fill="F5B995" w:themeFill="accent3" w:themeFillTint="7F"/>
      </w:tcPr>
    </w:tblStylePr>
  </w:style>
  <w:style w:type="table" w:styleId="Frgadskuggning-dekorfrg4">
    <w:name w:val="Colorful Shading Accent 4"/>
    <w:basedOn w:val="Normaltabell"/>
    <w:uiPriority w:val="71"/>
    <w:semiHidden/>
    <w:unhideWhenUsed/>
    <w:rsid w:val="00897051"/>
    <w:pPr>
      <w:spacing w:after="0" w:line="240" w:lineRule="auto"/>
    </w:pPr>
    <w:rPr>
      <w:color w:val="000000" w:themeColor="text1"/>
    </w:rPr>
    <w:tblPr>
      <w:tblStyleRowBandSize w:val="1"/>
      <w:tblStyleColBandSize w:val="1"/>
      <w:tblBorders>
        <w:top w:val="single" w:sz="24" w:space="0" w:color="EC732B" w:themeColor="accent3"/>
        <w:left w:val="single" w:sz="4" w:space="0" w:color="98BF0C" w:themeColor="accent4"/>
        <w:bottom w:val="single" w:sz="4" w:space="0" w:color="98BF0C" w:themeColor="accent4"/>
        <w:right w:val="single" w:sz="4" w:space="0" w:color="98BF0C" w:themeColor="accent4"/>
        <w:insideH w:val="single" w:sz="4" w:space="0" w:color="FFFFFF" w:themeColor="background1"/>
        <w:insideV w:val="single" w:sz="4" w:space="0" w:color="FFFFFF" w:themeColor="background1"/>
      </w:tblBorders>
    </w:tblPr>
    <w:tcPr>
      <w:shd w:val="clear" w:color="auto" w:fill="F7FDE2" w:themeFill="accent4" w:themeFillTint="19"/>
    </w:tcPr>
    <w:tblStylePr w:type="firstRow">
      <w:rPr>
        <w:b/>
        <w:bCs/>
      </w:rPr>
      <w:tblPr/>
      <w:tcPr>
        <w:tcBorders>
          <w:top w:val="nil"/>
          <w:left w:val="nil"/>
          <w:bottom w:val="single" w:sz="24" w:space="0" w:color="EC732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207" w:themeFill="accent4" w:themeFillShade="99"/>
      </w:tcPr>
    </w:tblStylePr>
    <w:tblStylePr w:type="firstCol">
      <w:rPr>
        <w:color w:val="FFFFFF" w:themeColor="background1"/>
      </w:rPr>
      <w:tblPr/>
      <w:tcPr>
        <w:tcBorders>
          <w:top w:val="nil"/>
          <w:left w:val="nil"/>
          <w:bottom w:val="nil"/>
          <w:right w:val="nil"/>
          <w:insideH w:val="single" w:sz="4" w:space="0" w:color="5A7207" w:themeColor="accent4" w:themeShade="99"/>
          <w:insideV w:val="nil"/>
        </w:tcBorders>
        <w:shd w:val="clear" w:color="auto" w:fill="5A720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A7207" w:themeFill="accent4" w:themeFillShade="99"/>
      </w:tcPr>
    </w:tblStylePr>
    <w:tblStylePr w:type="band1Vert">
      <w:tblPr/>
      <w:tcPr>
        <w:shd w:val="clear" w:color="auto" w:fill="DFF78B" w:themeFill="accent4" w:themeFillTint="66"/>
      </w:tcPr>
    </w:tblStylePr>
    <w:tblStylePr w:type="band1Horz">
      <w:tblPr/>
      <w:tcPr>
        <w:shd w:val="clear" w:color="auto" w:fill="D8F66F"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897051"/>
    <w:pPr>
      <w:spacing w:after="0" w:line="240" w:lineRule="auto"/>
    </w:pPr>
    <w:rPr>
      <w:color w:val="000000" w:themeColor="text1"/>
    </w:rPr>
    <w:tblPr>
      <w:tblStyleRowBandSize w:val="1"/>
      <w:tblStyleColBandSize w:val="1"/>
      <w:tblBorders>
        <w:top w:val="single" w:sz="24" w:space="0" w:color="A05599" w:themeColor="accent6"/>
        <w:left w:val="single" w:sz="4" w:space="0" w:color="AADADB" w:themeColor="accent5"/>
        <w:bottom w:val="single" w:sz="4" w:space="0" w:color="AADADB" w:themeColor="accent5"/>
        <w:right w:val="single" w:sz="4" w:space="0" w:color="AADADB" w:themeColor="accent5"/>
        <w:insideH w:val="single" w:sz="4" w:space="0" w:color="FFFFFF" w:themeColor="background1"/>
        <w:insideV w:val="single" w:sz="4" w:space="0" w:color="FFFFFF" w:themeColor="background1"/>
      </w:tblBorders>
    </w:tblPr>
    <w:tcPr>
      <w:shd w:val="clear" w:color="auto" w:fill="F6FBFB" w:themeFill="accent5" w:themeFillTint="19"/>
    </w:tcPr>
    <w:tblStylePr w:type="firstRow">
      <w:rPr>
        <w:b/>
        <w:bCs/>
      </w:rPr>
      <w:tblPr/>
      <w:tcPr>
        <w:tcBorders>
          <w:top w:val="nil"/>
          <w:left w:val="nil"/>
          <w:bottom w:val="single" w:sz="24" w:space="0" w:color="A0559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A1A3" w:themeFill="accent5" w:themeFillShade="99"/>
      </w:tcPr>
    </w:tblStylePr>
    <w:tblStylePr w:type="firstCol">
      <w:rPr>
        <w:color w:val="FFFFFF" w:themeColor="background1"/>
      </w:rPr>
      <w:tblPr/>
      <w:tcPr>
        <w:tcBorders>
          <w:top w:val="nil"/>
          <w:left w:val="nil"/>
          <w:bottom w:val="nil"/>
          <w:right w:val="nil"/>
          <w:insideH w:val="single" w:sz="4" w:space="0" w:color="45A1A3" w:themeColor="accent5" w:themeShade="99"/>
          <w:insideV w:val="nil"/>
        </w:tcBorders>
        <w:shd w:val="clear" w:color="auto" w:fill="45A1A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A1A3" w:themeFill="accent5" w:themeFillShade="99"/>
      </w:tcPr>
    </w:tblStylePr>
    <w:tblStylePr w:type="band1Vert">
      <w:tblPr/>
      <w:tcPr>
        <w:shd w:val="clear" w:color="auto" w:fill="DCF0F0" w:themeFill="accent5" w:themeFillTint="66"/>
      </w:tcPr>
    </w:tblStylePr>
    <w:tblStylePr w:type="band1Horz">
      <w:tblPr/>
      <w:tcPr>
        <w:shd w:val="clear" w:color="auto" w:fill="D4ECED"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897051"/>
    <w:pPr>
      <w:spacing w:after="0" w:line="240" w:lineRule="auto"/>
    </w:pPr>
    <w:rPr>
      <w:color w:val="000000" w:themeColor="text1"/>
    </w:rPr>
    <w:tblPr>
      <w:tblStyleRowBandSize w:val="1"/>
      <w:tblStyleColBandSize w:val="1"/>
      <w:tblBorders>
        <w:top w:val="single" w:sz="24" w:space="0" w:color="AADADB" w:themeColor="accent5"/>
        <w:left w:val="single" w:sz="4" w:space="0" w:color="A05599" w:themeColor="accent6"/>
        <w:bottom w:val="single" w:sz="4" w:space="0" w:color="A05599" w:themeColor="accent6"/>
        <w:right w:val="single" w:sz="4" w:space="0" w:color="A05599" w:themeColor="accent6"/>
        <w:insideH w:val="single" w:sz="4" w:space="0" w:color="FFFFFF" w:themeColor="background1"/>
        <w:insideV w:val="single" w:sz="4" w:space="0" w:color="FFFFFF" w:themeColor="background1"/>
      </w:tblBorders>
    </w:tblPr>
    <w:tcPr>
      <w:shd w:val="clear" w:color="auto" w:fill="F6EEF5" w:themeFill="accent6" w:themeFillTint="19"/>
    </w:tcPr>
    <w:tblStylePr w:type="firstRow">
      <w:rPr>
        <w:b/>
        <w:bCs/>
      </w:rPr>
      <w:tblPr/>
      <w:tcPr>
        <w:tcBorders>
          <w:top w:val="nil"/>
          <w:left w:val="nil"/>
          <w:bottom w:val="single" w:sz="24" w:space="0" w:color="AADAD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335B" w:themeFill="accent6" w:themeFillShade="99"/>
      </w:tcPr>
    </w:tblStylePr>
    <w:tblStylePr w:type="firstCol">
      <w:rPr>
        <w:color w:val="FFFFFF" w:themeColor="background1"/>
      </w:rPr>
      <w:tblPr/>
      <w:tcPr>
        <w:tcBorders>
          <w:top w:val="nil"/>
          <w:left w:val="nil"/>
          <w:bottom w:val="nil"/>
          <w:right w:val="nil"/>
          <w:insideH w:val="single" w:sz="4" w:space="0" w:color="5F335B" w:themeColor="accent6" w:themeShade="99"/>
          <w:insideV w:val="nil"/>
        </w:tcBorders>
        <w:shd w:val="clear" w:color="auto" w:fill="5F335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335B" w:themeFill="accent6" w:themeFillShade="99"/>
      </w:tcPr>
    </w:tblStylePr>
    <w:tblStylePr w:type="band1Vert">
      <w:tblPr/>
      <w:tcPr>
        <w:shd w:val="clear" w:color="auto" w:fill="DAB9D7" w:themeFill="accent6" w:themeFillTint="66"/>
      </w:tcPr>
    </w:tblStylePr>
    <w:tblStylePr w:type="band1Horz">
      <w:tblPr/>
      <w:tcPr>
        <w:shd w:val="clear" w:color="auto" w:fill="D1A8CD" w:themeFill="accent6" w:themeFillTint="7F"/>
      </w:tcPr>
    </w:tblStylePr>
    <w:tblStylePr w:type="neCell">
      <w:rPr>
        <w:color w:val="000000" w:themeColor="text1"/>
      </w:rPr>
    </w:tblStylePr>
    <w:tblStylePr w:type="nwCell">
      <w:rPr>
        <w:color w:val="000000" w:themeColor="text1"/>
      </w:rPr>
    </w:tblStylePr>
  </w:style>
  <w:style w:type="table" w:styleId="Frgadtabell1">
    <w:name w:val="Table Colorful 1"/>
    <w:basedOn w:val="Normaltabell"/>
    <w:uiPriority w:val="99"/>
    <w:semiHidden/>
    <w:unhideWhenUsed/>
    <w:rsid w:val="0089705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89705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89705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trutnt">
    <w:name w:val="Colorful Grid"/>
    <w:basedOn w:val="Normaltabell"/>
    <w:uiPriority w:val="73"/>
    <w:semiHidden/>
    <w:unhideWhenUsed/>
    <w:rsid w:val="008970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8970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1C9" w:themeFill="accent1" w:themeFillTint="33"/>
    </w:tcPr>
    <w:tblStylePr w:type="firstRow">
      <w:rPr>
        <w:b/>
        <w:bCs/>
      </w:rPr>
      <w:tblPr/>
      <w:tcPr>
        <w:shd w:val="clear" w:color="auto" w:fill="FFE493" w:themeFill="accent1" w:themeFillTint="66"/>
      </w:tcPr>
    </w:tblStylePr>
    <w:tblStylePr w:type="lastRow">
      <w:rPr>
        <w:b/>
        <w:bCs/>
        <w:color w:val="000000" w:themeColor="text1"/>
      </w:rPr>
      <w:tblPr/>
      <w:tcPr>
        <w:shd w:val="clear" w:color="auto" w:fill="FFE493" w:themeFill="accent1" w:themeFillTint="66"/>
      </w:tcPr>
    </w:tblStylePr>
    <w:tblStylePr w:type="firstCol">
      <w:rPr>
        <w:color w:val="FFFFFF" w:themeColor="background1"/>
      </w:rPr>
      <w:tblPr/>
      <w:tcPr>
        <w:shd w:val="clear" w:color="auto" w:fill="B38700" w:themeFill="accent1" w:themeFillShade="BF"/>
      </w:tcPr>
    </w:tblStylePr>
    <w:tblStylePr w:type="lastCol">
      <w:rPr>
        <w:color w:val="FFFFFF" w:themeColor="background1"/>
      </w:rPr>
      <w:tblPr/>
      <w:tcPr>
        <w:shd w:val="clear" w:color="auto" w:fill="B38700" w:themeFill="accent1" w:themeFillShade="BF"/>
      </w:tcPr>
    </w:tblStylePr>
    <w:tblStylePr w:type="band1Vert">
      <w:tblPr/>
      <w:tcPr>
        <w:shd w:val="clear" w:color="auto" w:fill="FFDE78" w:themeFill="accent1" w:themeFillTint="7F"/>
      </w:tcPr>
    </w:tblStylePr>
    <w:tblStylePr w:type="band1Horz">
      <w:tblPr/>
      <w:tcPr>
        <w:shd w:val="clear" w:color="auto" w:fill="FFDE78" w:themeFill="accent1" w:themeFillTint="7F"/>
      </w:tcPr>
    </w:tblStylePr>
  </w:style>
  <w:style w:type="table" w:styleId="Frgatrutnt-dekorfrg2">
    <w:name w:val="Colorful Grid Accent 2"/>
    <w:basedOn w:val="Normaltabell"/>
    <w:uiPriority w:val="73"/>
    <w:semiHidden/>
    <w:unhideWhenUsed/>
    <w:rsid w:val="008970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AD6" w:themeFill="accent2" w:themeFillTint="33"/>
    </w:tcPr>
    <w:tblStylePr w:type="firstRow">
      <w:rPr>
        <w:b/>
        <w:bCs/>
      </w:rPr>
      <w:tblPr/>
      <w:tcPr>
        <w:shd w:val="clear" w:color="auto" w:fill="FF75AD" w:themeFill="accent2" w:themeFillTint="66"/>
      </w:tcPr>
    </w:tblStylePr>
    <w:tblStylePr w:type="lastRow">
      <w:rPr>
        <w:b/>
        <w:bCs/>
        <w:color w:val="000000" w:themeColor="text1"/>
      </w:rPr>
      <w:tblPr/>
      <w:tcPr>
        <w:shd w:val="clear" w:color="auto" w:fill="FF75AD" w:themeFill="accent2" w:themeFillTint="66"/>
      </w:tcPr>
    </w:tblStylePr>
    <w:tblStylePr w:type="firstCol">
      <w:rPr>
        <w:color w:val="FFFFFF" w:themeColor="background1"/>
      </w:rPr>
      <w:tblPr/>
      <w:tcPr>
        <w:shd w:val="clear" w:color="auto" w:fill="7B0032" w:themeFill="accent2" w:themeFillShade="BF"/>
      </w:tcPr>
    </w:tblStylePr>
    <w:tblStylePr w:type="lastCol">
      <w:rPr>
        <w:color w:val="FFFFFF" w:themeColor="background1"/>
      </w:rPr>
      <w:tblPr/>
      <w:tcPr>
        <w:shd w:val="clear" w:color="auto" w:fill="7B0032" w:themeFill="accent2" w:themeFillShade="BF"/>
      </w:tcPr>
    </w:tblStylePr>
    <w:tblStylePr w:type="band1Vert">
      <w:tblPr/>
      <w:tcPr>
        <w:shd w:val="clear" w:color="auto" w:fill="FF5399" w:themeFill="accent2" w:themeFillTint="7F"/>
      </w:tcPr>
    </w:tblStylePr>
    <w:tblStylePr w:type="band1Horz">
      <w:tblPr/>
      <w:tcPr>
        <w:shd w:val="clear" w:color="auto" w:fill="FF5399" w:themeFill="accent2" w:themeFillTint="7F"/>
      </w:tcPr>
    </w:tblStylePr>
  </w:style>
  <w:style w:type="table" w:styleId="Frgatrutnt-dekorfrg3">
    <w:name w:val="Colorful Grid Accent 3"/>
    <w:basedOn w:val="Normaltabell"/>
    <w:uiPriority w:val="73"/>
    <w:semiHidden/>
    <w:unhideWhenUsed/>
    <w:rsid w:val="008970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2D4" w:themeFill="accent3" w:themeFillTint="33"/>
    </w:tcPr>
    <w:tblStylePr w:type="firstRow">
      <w:rPr>
        <w:b/>
        <w:bCs/>
      </w:rPr>
      <w:tblPr/>
      <w:tcPr>
        <w:shd w:val="clear" w:color="auto" w:fill="F7C6A9" w:themeFill="accent3" w:themeFillTint="66"/>
      </w:tcPr>
    </w:tblStylePr>
    <w:tblStylePr w:type="lastRow">
      <w:rPr>
        <w:b/>
        <w:bCs/>
        <w:color w:val="000000" w:themeColor="text1"/>
      </w:rPr>
      <w:tblPr/>
      <w:tcPr>
        <w:shd w:val="clear" w:color="auto" w:fill="F7C6A9" w:themeFill="accent3" w:themeFillTint="66"/>
      </w:tcPr>
    </w:tblStylePr>
    <w:tblStylePr w:type="firstCol">
      <w:rPr>
        <w:color w:val="FFFFFF" w:themeColor="background1"/>
      </w:rPr>
      <w:tblPr/>
      <w:tcPr>
        <w:shd w:val="clear" w:color="auto" w:fill="BF5211" w:themeFill="accent3" w:themeFillShade="BF"/>
      </w:tcPr>
    </w:tblStylePr>
    <w:tblStylePr w:type="lastCol">
      <w:rPr>
        <w:color w:val="FFFFFF" w:themeColor="background1"/>
      </w:rPr>
      <w:tblPr/>
      <w:tcPr>
        <w:shd w:val="clear" w:color="auto" w:fill="BF5211" w:themeFill="accent3" w:themeFillShade="BF"/>
      </w:tcPr>
    </w:tblStylePr>
    <w:tblStylePr w:type="band1Vert">
      <w:tblPr/>
      <w:tcPr>
        <w:shd w:val="clear" w:color="auto" w:fill="F5B995" w:themeFill="accent3" w:themeFillTint="7F"/>
      </w:tcPr>
    </w:tblStylePr>
    <w:tblStylePr w:type="band1Horz">
      <w:tblPr/>
      <w:tcPr>
        <w:shd w:val="clear" w:color="auto" w:fill="F5B995" w:themeFill="accent3" w:themeFillTint="7F"/>
      </w:tcPr>
    </w:tblStylePr>
  </w:style>
  <w:style w:type="table" w:styleId="Frgatrutnt-dekorfrg4">
    <w:name w:val="Colorful Grid Accent 4"/>
    <w:basedOn w:val="Normaltabell"/>
    <w:uiPriority w:val="73"/>
    <w:semiHidden/>
    <w:unhideWhenUsed/>
    <w:rsid w:val="008970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FBC4" w:themeFill="accent4" w:themeFillTint="33"/>
    </w:tcPr>
    <w:tblStylePr w:type="firstRow">
      <w:rPr>
        <w:b/>
        <w:bCs/>
      </w:rPr>
      <w:tblPr/>
      <w:tcPr>
        <w:shd w:val="clear" w:color="auto" w:fill="DFF78B" w:themeFill="accent4" w:themeFillTint="66"/>
      </w:tcPr>
    </w:tblStylePr>
    <w:tblStylePr w:type="lastRow">
      <w:rPr>
        <w:b/>
        <w:bCs/>
        <w:color w:val="000000" w:themeColor="text1"/>
      </w:rPr>
      <w:tblPr/>
      <w:tcPr>
        <w:shd w:val="clear" w:color="auto" w:fill="DFF78B" w:themeFill="accent4" w:themeFillTint="66"/>
      </w:tcPr>
    </w:tblStylePr>
    <w:tblStylePr w:type="firstCol">
      <w:rPr>
        <w:color w:val="FFFFFF" w:themeColor="background1"/>
      </w:rPr>
      <w:tblPr/>
      <w:tcPr>
        <w:shd w:val="clear" w:color="auto" w:fill="718F09" w:themeFill="accent4" w:themeFillShade="BF"/>
      </w:tcPr>
    </w:tblStylePr>
    <w:tblStylePr w:type="lastCol">
      <w:rPr>
        <w:color w:val="FFFFFF" w:themeColor="background1"/>
      </w:rPr>
      <w:tblPr/>
      <w:tcPr>
        <w:shd w:val="clear" w:color="auto" w:fill="718F09" w:themeFill="accent4" w:themeFillShade="BF"/>
      </w:tcPr>
    </w:tblStylePr>
    <w:tblStylePr w:type="band1Vert">
      <w:tblPr/>
      <w:tcPr>
        <w:shd w:val="clear" w:color="auto" w:fill="D8F66F" w:themeFill="accent4" w:themeFillTint="7F"/>
      </w:tcPr>
    </w:tblStylePr>
    <w:tblStylePr w:type="band1Horz">
      <w:tblPr/>
      <w:tcPr>
        <w:shd w:val="clear" w:color="auto" w:fill="D8F66F" w:themeFill="accent4" w:themeFillTint="7F"/>
      </w:tcPr>
    </w:tblStylePr>
  </w:style>
  <w:style w:type="table" w:styleId="Frgatrutnt-dekorfrg5">
    <w:name w:val="Colorful Grid Accent 5"/>
    <w:basedOn w:val="Normaltabell"/>
    <w:uiPriority w:val="73"/>
    <w:semiHidden/>
    <w:unhideWhenUsed/>
    <w:rsid w:val="008970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F7" w:themeFill="accent5" w:themeFillTint="33"/>
    </w:tcPr>
    <w:tblStylePr w:type="firstRow">
      <w:rPr>
        <w:b/>
        <w:bCs/>
      </w:rPr>
      <w:tblPr/>
      <w:tcPr>
        <w:shd w:val="clear" w:color="auto" w:fill="DCF0F0" w:themeFill="accent5" w:themeFillTint="66"/>
      </w:tcPr>
    </w:tblStylePr>
    <w:tblStylePr w:type="lastRow">
      <w:rPr>
        <w:b/>
        <w:bCs/>
        <w:color w:val="000000" w:themeColor="text1"/>
      </w:rPr>
      <w:tblPr/>
      <w:tcPr>
        <w:shd w:val="clear" w:color="auto" w:fill="DCF0F0" w:themeFill="accent5" w:themeFillTint="66"/>
      </w:tcPr>
    </w:tblStylePr>
    <w:tblStylePr w:type="firstCol">
      <w:rPr>
        <w:color w:val="FFFFFF" w:themeColor="background1"/>
      </w:rPr>
      <w:tblPr/>
      <w:tcPr>
        <w:shd w:val="clear" w:color="auto" w:fill="65BBBE" w:themeFill="accent5" w:themeFillShade="BF"/>
      </w:tcPr>
    </w:tblStylePr>
    <w:tblStylePr w:type="lastCol">
      <w:rPr>
        <w:color w:val="FFFFFF" w:themeColor="background1"/>
      </w:rPr>
      <w:tblPr/>
      <w:tcPr>
        <w:shd w:val="clear" w:color="auto" w:fill="65BBBE" w:themeFill="accent5" w:themeFillShade="BF"/>
      </w:tcPr>
    </w:tblStylePr>
    <w:tblStylePr w:type="band1Vert">
      <w:tblPr/>
      <w:tcPr>
        <w:shd w:val="clear" w:color="auto" w:fill="D4ECED" w:themeFill="accent5" w:themeFillTint="7F"/>
      </w:tcPr>
    </w:tblStylePr>
    <w:tblStylePr w:type="band1Horz">
      <w:tblPr/>
      <w:tcPr>
        <w:shd w:val="clear" w:color="auto" w:fill="D4ECED" w:themeFill="accent5" w:themeFillTint="7F"/>
      </w:tcPr>
    </w:tblStylePr>
  </w:style>
  <w:style w:type="table" w:styleId="Frgatrutnt-dekorfrg6">
    <w:name w:val="Colorful Grid Accent 6"/>
    <w:basedOn w:val="Normaltabell"/>
    <w:uiPriority w:val="73"/>
    <w:semiHidden/>
    <w:unhideWhenUsed/>
    <w:rsid w:val="0089705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DCEB" w:themeFill="accent6" w:themeFillTint="33"/>
    </w:tcPr>
    <w:tblStylePr w:type="firstRow">
      <w:rPr>
        <w:b/>
        <w:bCs/>
      </w:rPr>
      <w:tblPr/>
      <w:tcPr>
        <w:shd w:val="clear" w:color="auto" w:fill="DAB9D7" w:themeFill="accent6" w:themeFillTint="66"/>
      </w:tcPr>
    </w:tblStylePr>
    <w:tblStylePr w:type="lastRow">
      <w:rPr>
        <w:b/>
        <w:bCs/>
        <w:color w:val="000000" w:themeColor="text1"/>
      </w:rPr>
      <w:tblPr/>
      <w:tcPr>
        <w:shd w:val="clear" w:color="auto" w:fill="DAB9D7" w:themeFill="accent6" w:themeFillTint="66"/>
      </w:tcPr>
    </w:tblStylePr>
    <w:tblStylePr w:type="firstCol">
      <w:rPr>
        <w:color w:val="FFFFFF" w:themeColor="background1"/>
      </w:rPr>
      <w:tblPr/>
      <w:tcPr>
        <w:shd w:val="clear" w:color="auto" w:fill="773F72" w:themeFill="accent6" w:themeFillShade="BF"/>
      </w:tcPr>
    </w:tblStylePr>
    <w:tblStylePr w:type="lastCol">
      <w:rPr>
        <w:color w:val="FFFFFF" w:themeColor="background1"/>
      </w:rPr>
      <w:tblPr/>
      <w:tcPr>
        <w:shd w:val="clear" w:color="auto" w:fill="773F72" w:themeFill="accent6" w:themeFillShade="BF"/>
      </w:tcPr>
    </w:tblStylePr>
    <w:tblStylePr w:type="band1Vert">
      <w:tblPr/>
      <w:tcPr>
        <w:shd w:val="clear" w:color="auto" w:fill="D1A8CD" w:themeFill="accent6" w:themeFillTint="7F"/>
      </w:tcPr>
    </w:tblStylePr>
    <w:tblStylePr w:type="band1Horz">
      <w:tblPr/>
      <w:tcPr>
        <w:shd w:val="clear" w:color="auto" w:fill="D1A8CD" w:themeFill="accent6" w:themeFillTint="7F"/>
      </w:tcPr>
    </w:tblStylePr>
  </w:style>
  <w:style w:type="paragraph" w:styleId="HTML-adress">
    <w:name w:val="HTML Address"/>
    <w:basedOn w:val="Normal"/>
    <w:link w:val="HTML-adressChar"/>
    <w:uiPriority w:val="99"/>
    <w:semiHidden/>
    <w:unhideWhenUsed/>
    <w:rsid w:val="00897051"/>
    <w:pPr>
      <w:spacing w:after="0" w:line="240" w:lineRule="auto"/>
    </w:pPr>
    <w:rPr>
      <w:i/>
      <w:iCs/>
    </w:rPr>
  </w:style>
  <w:style w:type="character" w:customStyle="1" w:styleId="HTML-adressChar">
    <w:name w:val="HTML - adress Char"/>
    <w:basedOn w:val="Standardstycketeckensnitt"/>
    <w:link w:val="HTML-adress"/>
    <w:uiPriority w:val="99"/>
    <w:semiHidden/>
    <w:rsid w:val="00897051"/>
    <w:rPr>
      <w:i/>
      <w:iCs/>
      <w:lang w:val="en-GB"/>
    </w:rPr>
  </w:style>
  <w:style w:type="character" w:styleId="HTML-akronym">
    <w:name w:val="HTML Acronym"/>
    <w:basedOn w:val="Standardstycketeckensnitt"/>
    <w:uiPriority w:val="99"/>
    <w:semiHidden/>
    <w:unhideWhenUsed/>
    <w:rsid w:val="00897051"/>
    <w:rPr>
      <w:lang w:val="en-GB"/>
    </w:rPr>
  </w:style>
  <w:style w:type="character" w:styleId="HTML-citat">
    <w:name w:val="HTML Cite"/>
    <w:basedOn w:val="Standardstycketeckensnitt"/>
    <w:uiPriority w:val="99"/>
    <w:semiHidden/>
    <w:unhideWhenUsed/>
    <w:rsid w:val="00897051"/>
    <w:rPr>
      <w:i/>
      <w:iCs/>
      <w:lang w:val="en-GB"/>
    </w:rPr>
  </w:style>
  <w:style w:type="character" w:styleId="HTML-definition">
    <w:name w:val="HTML Definition"/>
    <w:basedOn w:val="Standardstycketeckensnitt"/>
    <w:uiPriority w:val="99"/>
    <w:semiHidden/>
    <w:unhideWhenUsed/>
    <w:rsid w:val="00897051"/>
    <w:rPr>
      <w:i/>
      <w:iCs/>
      <w:lang w:val="en-GB"/>
    </w:rPr>
  </w:style>
  <w:style w:type="character" w:styleId="HTML-exempel">
    <w:name w:val="HTML Sample"/>
    <w:basedOn w:val="Standardstycketeckensnitt"/>
    <w:uiPriority w:val="99"/>
    <w:semiHidden/>
    <w:unhideWhenUsed/>
    <w:rsid w:val="00897051"/>
    <w:rPr>
      <w:rFonts w:ascii="Consolas" w:hAnsi="Consolas"/>
      <w:sz w:val="24"/>
      <w:szCs w:val="24"/>
      <w:lang w:val="en-GB"/>
    </w:rPr>
  </w:style>
  <w:style w:type="paragraph" w:styleId="HTML-frformaterad">
    <w:name w:val="HTML Preformatted"/>
    <w:basedOn w:val="Normal"/>
    <w:link w:val="HTML-frformateradChar"/>
    <w:uiPriority w:val="99"/>
    <w:semiHidden/>
    <w:unhideWhenUsed/>
    <w:rsid w:val="00897051"/>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897051"/>
    <w:rPr>
      <w:rFonts w:ascii="Consolas" w:hAnsi="Consolas"/>
      <w:sz w:val="20"/>
      <w:szCs w:val="20"/>
      <w:lang w:val="en-GB"/>
    </w:rPr>
  </w:style>
  <w:style w:type="character" w:styleId="HTML-kod">
    <w:name w:val="HTML Code"/>
    <w:basedOn w:val="Standardstycketeckensnitt"/>
    <w:uiPriority w:val="99"/>
    <w:semiHidden/>
    <w:unhideWhenUsed/>
    <w:rsid w:val="00897051"/>
    <w:rPr>
      <w:rFonts w:ascii="Consolas" w:hAnsi="Consolas"/>
      <w:sz w:val="20"/>
      <w:szCs w:val="20"/>
      <w:lang w:val="en-GB"/>
    </w:rPr>
  </w:style>
  <w:style w:type="character" w:styleId="HTML-skrivmaskin">
    <w:name w:val="HTML Typewriter"/>
    <w:basedOn w:val="Standardstycketeckensnitt"/>
    <w:uiPriority w:val="99"/>
    <w:semiHidden/>
    <w:unhideWhenUsed/>
    <w:rsid w:val="00897051"/>
    <w:rPr>
      <w:rFonts w:ascii="Consolas" w:hAnsi="Consolas"/>
      <w:sz w:val="20"/>
      <w:szCs w:val="20"/>
      <w:lang w:val="en-GB"/>
    </w:rPr>
  </w:style>
  <w:style w:type="character" w:styleId="HTML-tangentbord">
    <w:name w:val="HTML Keyboard"/>
    <w:basedOn w:val="Standardstycketeckensnitt"/>
    <w:uiPriority w:val="99"/>
    <w:semiHidden/>
    <w:unhideWhenUsed/>
    <w:rsid w:val="00897051"/>
    <w:rPr>
      <w:rFonts w:ascii="Consolas" w:hAnsi="Consolas"/>
      <w:sz w:val="20"/>
      <w:szCs w:val="20"/>
      <w:lang w:val="en-GB"/>
    </w:rPr>
  </w:style>
  <w:style w:type="character" w:styleId="HTML-variabel">
    <w:name w:val="HTML Variable"/>
    <w:basedOn w:val="Standardstycketeckensnitt"/>
    <w:uiPriority w:val="99"/>
    <w:semiHidden/>
    <w:unhideWhenUsed/>
    <w:rsid w:val="00897051"/>
    <w:rPr>
      <w:i/>
      <w:iCs/>
      <w:lang w:val="en-GB"/>
    </w:rPr>
  </w:style>
  <w:style w:type="paragraph" w:styleId="Index1">
    <w:name w:val="index 1"/>
    <w:basedOn w:val="Normal"/>
    <w:next w:val="Normal"/>
    <w:autoRedefine/>
    <w:uiPriority w:val="99"/>
    <w:semiHidden/>
    <w:unhideWhenUsed/>
    <w:rsid w:val="00897051"/>
    <w:pPr>
      <w:spacing w:after="0" w:line="240" w:lineRule="auto"/>
      <w:ind w:left="220" w:hanging="220"/>
    </w:pPr>
  </w:style>
  <w:style w:type="paragraph" w:styleId="Index2">
    <w:name w:val="index 2"/>
    <w:basedOn w:val="Normal"/>
    <w:next w:val="Normal"/>
    <w:autoRedefine/>
    <w:uiPriority w:val="99"/>
    <w:semiHidden/>
    <w:unhideWhenUsed/>
    <w:rsid w:val="00897051"/>
    <w:pPr>
      <w:spacing w:after="0" w:line="240" w:lineRule="auto"/>
      <w:ind w:left="440" w:hanging="220"/>
    </w:pPr>
  </w:style>
  <w:style w:type="paragraph" w:styleId="Index3">
    <w:name w:val="index 3"/>
    <w:basedOn w:val="Normal"/>
    <w:next w:val="Normal"/>
    <w:autoRedefine/>
    <w:uiPriority w:val="99"/>
    <w:semiHidden/>
    <w:unhideWhenUsed/>
    <w:rsid w:val="00897051"/>
    <w:pPr>
      <w:spacing w:after="0" w:line="240" w:lineRule="auto"/>
      <w:ind w:left="660" w:hanging="220"/>
    </w:pPr>
  </w:style>
  <w:style w:type="paragraph" w:styleId="Index4">
    <w:name w:val="index 4"/>
    <w:basedOn w:val="Normal"/>
    <w:next w:val="Normal"/>
    <w:autoRedefine/>
    <w:uiPriority w:val="99"/>
    <w:semiHidden/>
    <w:unhideWhenUsed/>
    <w:rsid w:val="00897051"/>
    <w:pPr>
      <w:spacing w:after="0" w:line="240" w:lineRule="auto"/>
      <w:ind w:left="880" w:hanging="220"/>
    </w:pPr>
  </w:style>
  <w:style w:type="paragraph" w:styleId="Index5">
    <w:name w:val="index 5"/>
    <w:basedOn w:val="Normal"/>
    <w:next w:val="Normal"/>
    <w:autoRedefine/>
    <w:uiPriority w:val="99"/>
    <w:semiHidden/>
    <w:unhideWhenUsed/>
    <w:rsid w:val="00897051"/>
    <w:pPr>
      <w:spacing w:after="0" w:line="240" w:lineRule="auto"/>
      <w:ind w:left="1100" w:hanging="220"/>
    </w:pPr>
  </w:style>
  <w:style w:type="paragraph" w:styleId="Index6">
    <w:name w:val="index 6"/>
    <w:basedOn w:val="Normal"/>
    <w:next w:val="Normal"/>
    <w:autoRedefine/>
    <w:uiPriority w:val="99"/>
    <w:semiHidden/>
    <w:unhideWhenUsed/>
    <w:rsid w:val="00897051"/>
    <w:pPr>
      <w:spacing w:after="0" w:line="240" w:lineRule="auto"/>
      <w:ind w:left="1320" w:hanging="220"/>
    </w:pPr>
  </w:style>
  <w:style w:type="paragraph" w:styleId="Index7">
    <w:name w:val="index 7"/>
    <w:basedOn w:val="Normal"/>
    <w:next w:val="Normal"/>
    <w:autoRedefine/>
    <w:uiPriority w:val="99"/>
    <w:semiHidden/>
    <w:unhideWhenUsed/>
    <w:rsid w:val="00897051"/>
    <w:pPr>
      <w:spacing w:after="0" w:line="240" w:lineRule="auto"/>
      <w:ind w:left="1540" w:hanging="220"/>
    </w:pPr>
  </w:style>
  <w:style w:type="paragraph" w:styleId="Index8">
    <w:name w:val="index 8"/>
    <w:basedOn w:val="Normal"/>
    <w:next w:val="Normal"/>
    <w:autoRedefine/>
    <w:uiPriority w:val="99"/>
    <w:semiHidden/>
    <w:unhideWhenUsed/>
    <w:rsid w:val="00897051"/>
    <w:pPr>
      <w:spacing w:after="0" w:line="240" w:lineRule="auto"/>
      <w:ind w:left="1760" w:hanging="220"/>
    </w:pPr>
  </w:style>
  <w:style w:type="paragraph" w:styleId="Index9">
    <w:name w:val="index 9"/>
    <w:basedOn w:val="Normal"/>
    <w:next w:val="Normal"/>
    <w:autoRedefine/>
    <w:uiPriority w:val="99"/>
    <w:semiHidden/>
    <w:unhideWhenUsed/>
    <w:rsid w:val="00897051"/>
    <w:pPr>
      <w:spacing w:after="0" w:line="240" w:lineRule="auto"/>
      <w:ind w:left="1980" w:hanging="220"/>
    </w:pPr>
  </w:style>
  <w:style w:type="paragraph" w:styleId="Indexrubrik">
    <w:name w:val="index heading"/>
    <w:basedOn w:val="Normal"/>
    <w:next w:val="Index1"/>
    <w:uiPriority w:val="99"/>
    <w:semiHidden/>
    <w:unhideWhenUsed/>
    <w:rsid w:val="00897051"/>
    <w:rPr>
      <w:rFonts w:asciiTheme="majorHAnsi" w:eastAsiaTheme="majorEastAsia" w:hAnsiTheme="majorHAnsi" w:cstheme="majorBidi"/>
      <w:b/>
      <w:bCs/>
    </w:rPr>
  </w:style>
  <w:style w:type="paragraph" w:styleId="Indragetstycke">
    <w:name w:val="Block Text"/>
    <w:basedOn w:val="Normal"/>
    <w:uiPriority w:val="99"/>
    <w:semiHidden/>
    <w:unhideWhenUsed/>
    <w:rsid w:val="00897051"/>
    <w:pPr>
      <w:pBdr>
        <w:top w:val="single" w:sz="2" w:space="10" w:color="F0B600" w:themeColor="accent1"/>
        <w:left w:val="single" w:sz="2" w:space="10" w:color="F0B600" w:themeColor="accent1"/>
        <w:bottom w:val="single" w:sz="2" w:space="10" w:color="F0B600" w:themeColor="accent1"/>
        <w:right w:val="single" w:sz="2" w:space="10" w:color="F0B600" w:themeColor="accent1"/>
      </w:pBdr>
      <w:ind w:left="1152" w:right="1152"/>
    </w:pPr>
    <w:rPr>
      <w:rFonts w:eastAsiaTheme="minorEastAsia"/>
      <w:i/>
      <w:iCs/>
      <w:color w:val="F0B600" w:themeColor="accent1"/>
    </w:rPr>
  </w:style>
  <w:style w:type="paragraph" w:styleId="Inledning">
    <w:name w:val="Salutation"/>
    <w:basedOn w:val="Normal"/>
    <w:next w:val="Normal"/>
    <w:link w:val="InledningChar"/>
    <w:uiPriority w:val="99"/>
    <w:semiHidden/>
    <w:unhideWhenUsed/>
    <w:rsid w:val="00897051"/>
  </w:style>
  <w:style w:type="character" w:customStyle="1" w:styleId="InledningChar">
    <w:name w:val="Inledning Char"/>
    <w:basedOn w:val="Standardstycketeckensnitt"/>
    <w:link w:val="Inledning"/>
    <w:uiPriority w:val="99"/>
    <w:semiHidden/>
    <w:rsid w:val="00897051"/>
    <w:rPr>
      <w:lang w:val="en-GB"/>
    </w:rPr>
  </w:style>
  <w:style w:type="paragraph" w:styleId="Innehll4">
    <w:name w:val="toc 4"/>
    <w:basedOn w:val="Normal"/>
    <w:next w:val="Normal"/>
    <w:autoRedefine/>
    <w:uiPriority w:val="39"/>
    <w:semiHidden/>
    <w:unhideWhenUsed/>
    <w:rsid w:val="00897051"/>
    <w:pPr>
      <w:spacing w:after="100"/>
      <w:ind w:left="660"/>
    </w:pPr>
  </w:style>
  <w:style w:type="paragraph" w:styleId="Innehll5">
    <w:name w:val="toc 5"/>
    <w:basedOn w:val="Normal"/>
    <w:next w:val="Normal"/>
    <w:autoRedefine/>
    <w:uiPriority w:val="39"/>
    <w:semiHidden/>
    <w:unhideWhenUsed/>
    <w:rsid w:val="00897051"/>
    <w:pPr>
      <w:spacing w:after="100"/>
      <w:ind w:left="880"/>
    </w:pPr>
  </w:style>
  <w:style w:type="paragraph" w:styleId="Innehll6">
    <w:name w:val="toc 6"/>
    <w:basedOn w:val="Normal"/>
    <w:next w:val="Normal"/>
    <w:autoRedefine/>
    <w:uiPriority w:val="39"/>
    <w:semiHidden/>
    <w:unhideWhenUsed/>
    <w:rsid w:val="00897051"/>
    <w:pPr>
      <w:spacing w:after="100"/>
      <w:ind w:left="1100"/>
    </w:pPr>
  </w:style>
  <w:style w:type="paragraph" w:styleId="Innehll7">
    <w:name w:val="toc 7"/>
    <w:basedOn w:val="Normal"/>
    <w:next w:val="Normal"/>
    <w:autoRedefine/>
    <w:uiPriority w:val="39"/>
    <w:semiHidden/>
    <w:unhideWhenUsed/>
    <w:rsid w:val="00897051"/>
    <w:pPr>
      <w:spacing w:after="100"/>
      <w:ind w:left="1320"/>
    </w:pPr>
  </w:style>
  <w:style w:type="paragraph" w:styleId="Innehll8">
    <w:name w:val="toc 8"/>
    <w:basedOn w:val="Normal"/>
    <w:next w:val="Normal"/>
    <w:autoRedefine/>
    <w:uiPriority w:val="39"/>
    <w:semiHidden/>
    <w:unhideWhenUsed/>
    <w:rsid w:val="00897051"/>
    <w:pPr>
      <w:spacing w:after="100"/>
      <w:ind w:left="1540"/>
    </w:pPr>
  </w:style>
  <w:style w:type="paragraph" w:styleId="Innehll9">
    <w:name w:val="toc 9"/>
    <w:basedOn w:val="Normal"/>
    <w:next w:val="Normal"/>
    <w:autoRedefine/>
    <w:uiPriority w:val="39"/>
    <w:semiHidden/>
    <w:unhideWhenUsed/>
    <w:rsid w:val="00897051"/>
    <w:pPr>
      <w:spacing w:after="100"/>
      <w:ind w:left="1760"/>
    </w:pPr>
  </w:style>
  <w:style w:type="paragraph" w:styleId="Kommentarer">
    <w:name w:val="annotation text"/>
    <w:basedOn w:val="Normal"/>
    <w:link w:val="KommentarerChar"/>
    <w:uiPriority w:val="99"/>
    <w:semiHidden/>
    <w:unhideWhenUsed/>
    <w:rsid w:val="00897051"/>
    <w:pPr>
      <w:spacing w:line="240" w:lineRule="auto"/>
    </w:pPr>
    <w:rPr>
      <w:sz w:val="20"/>
      <w:szCs w:val="20"/>
    </w:rPr>
  </w:style>
  <w:style w:type="character" w:customStyle="1" w:styleId="KommentarerChar">
    <w:name w:val="Kommentarer Char"/>
    <w:basedOn w:val="Standardstycketeckensnitt"/>
    <w:link w:val="Kommentarer"/>
    <w:uiPriority w:val="99"/>
    <w:semiHidden/>
    <w:rsid w:val="00897051"/>
    <w:rPr>
      <w:sz w:val="20"/>
      <w:szCs w:val="20"/>
      <w:lang w:val="en-GB"/>
    </w:rPr>
  </w:style>
  <w:style w:type="character" w:styleId="Kommentarsreferens">
    <w:name w:val="annotation reference"/>
    <w:basedOn w:val="Standardstycketeckensnitt"/>
    <w:uiPriority w:val="99"/>
    <w:semiHidden/>
    <w:unhideWhenUsed/>
    <w:rsid w:val="00897051"/>
    <w:rPr>
      <w:sz w:val="16"/>
      <w:szCs w:val="16"/>
      <w:lang w:val="en-GB"/>
    </w:rPr>
  </w:style>
  <w:style w:type="paragraph" w:styleId="Kommentarsmne">
    <w:name w:val="annotation subject"/>
    <w:basedOn w:val="Kommentarer"/>
    <w:next w:val="Kommentarer"/>
    <w:link w:val="KommentarsmneChar"/>
    <w:uiPriority w:val="99"/>
    <w:semiHidden/>
    <w:unhideWhenUsed/>
    <w:rsid w:val="00897051"/>
    <w:rPr>
      <w:b/>
      <w:bCs/>
    </w:rPr>
  </w:style>
  <w:style w:type="character" w:customStyle="1" w:styleId="KommentarsmneChar">
    <w:name w:val="Kommentarsämne Char"/>
    <w:basedOn w:val="KommentarerChar"/>
    <w:link w:val="Kommentarsmne"/>
    <w:uiPriority w:val="99"/>
    <w:semiHidden/>
    <w:rsid w:val="00897051"/>
    <w:rPr>
      <w:b/>
      <w:bCs/>
      <w:sz w:val="20"/>
      <w:szCs w:val="20"/>
      <w:lang w:val="en-GB"/>
    </w:rPr>
  </w:style>
  <w:style w:type="paragraph" w:styleId="Lista">
    <w:name w:val="List"/>
    <w:basedOn w:val="Normal"/>
    <w:uiPriority w:val="99"/>
    <w:semiHidden/>
    <w:unhideWhenUsed/>
    <w:rsid w:val="00897051"/>
    <w:pPr>
      <w:ind w:left="283" w:hanging="283"/>
      <w:contextualSpacing/>
    </w:pPr>
  </w:style>
  <w:style w:type="paragraph" w:styleId="Lista2">
    <w:name w:val="List 2"/>
    <w:basedOn w:val="Normal"/>
    <w:uiPriority w:val="99"/>
    <w:semiHidden/>
    <w:unhideWhenUsed/>
    <w:rsid w:val="00897051"/>
    <w:pPr>
      <w:ind w:left="566" w:hanging="283"/>
      <w:contextualSpacing/>
    </w:pPr>
  </w:style>
  <w:style w:type="paragraph" w:styleId="Lista3">
    <w:name w:val="List 3"/>
    <w:basedOn w:val="Normal"/>
    <w:uiPriority w:val="99"/>
    <w:semiHidden/>
    <w:unhideWhenUsed/>
    <w:rsid w:val="00897051"/>
    <w:pPr>
      <w:ind w:left="849" w:hanging="283"/>
      <w:contextualSpacing/>
    </w:pPr>
  </w:style>
  <w:style w:type="paragraph" w:styleId="Lista4">
    <w:name w:val="List 4"/>
    <w:basedOn w:val="Normal"/>
    <w:uiPriority w:val="99"/>
    <w:semiHidden/>
    <w:unhideWhenUsed/>
    <w:rsid w:val="00897051"/>
    <w:pPr>
      <w:ind w:left="1132" w:hanging="283"/>
      <w:contextualSpacing/>
    </w:pPr>
  </w:style>
  <w:style w:type="paragraph" w:styleId="Lista5">
    <w:name w:val="List 5"/>
    <w:basedOn w:val="Normal"/>
    <w:uiPriority w:val="99"/>
    <w:semiHidden/>
    <w:unhideWhenUsed/>
    <w:rsid w:val="00897051"/>
    <w:pPr>
      <w:ind w:left="1415" w:hanging="283"/>
      <w:contextualSpacing/>
    </w:pPr>
  </w:style>
  <w:style w:type="paragraph" w:styleId="Listafortstt">
    <w:name w:val="List Continue"/>
    <w:basedOn w:val="Normal"/>
    <w:uiPriority w:val="99"/>
    <w:semiHidden/>
    <w:unhideWhenUsed/>
    <w:rsid w:val="00897051"/>
    <w:pPr>
      <w:spacing w:after="120"/>
      <w:ind w:left="283"/>
      <w:contextualSpacing/>
    </w:pPr>
  </w:style>
  <w:style w:type="paragraph" w:styleId="Listafortstt2">
    <w:name w:val="List Continue 2"/>
    <w:basedOn w:val="Normal"/>
    <w:uiPriority w:val="99"/>
    <w:semiHidden/>
    <w:unhideWhenUsed/>
    <w:rsid w:val="00897051"/>
    <w:pPr>
      <w:spacing w:after="120"/>
      <w:ind w:left="566"/>
      <w:contextualSpacing/>
    </w:pPr>
  </w:style>
  <w:style w:type="paragraph" w:styleId="Listafortstt3">
    <w:name w:val="List Continue 3"/>
    <w:basedOn w:val="Normal"/>
    <w:uiPriority w:val="99"/>
    <w:semiHidden/>
    <w:unhideWhenUsed/>
    <w:rsid w:val="00897051"/>
    <w:pPr>
      <w:spacing w:after="120"/>
      <w:ind w:left="849"/>
      <w:contextualSpacing/>
    </w:pPr>
  </w:style>
  <w:style w:type="paragraph" w:styleId="Listafortstt4">
    <w:name w:val="List Continue 4"/>
    <w:basedOn w:val="Normal"/>
    <w:uiPriority w:val="99"/>
    <w:semiHidden/>
    <w:unhideWhenUsed/>
    <w:rsid w:val="00897051"/>
    <w:pPr>
      <w:spacing w:after="120"/>
      <w:ind w:left="1132"/>
      <w:contextualSpacing/>
    </w:pPr>
  </w:style>
  <w:style w:type="paragraph" w:styleId="Listafortstt5">
    <w:name w:val="List Continue 5"/>
    <w:basedOn w:val="Normal"/>
    <w:uiPriority w:val="99"/>
    <w:semiHidden/>
    <w:unhideWhenUsed/>
    <w:rsid w:val="00897051"/>
    <w:pPr>
      <w:spacing w:after="120"/>
      <w:ind w:left="1415"/>
      <w:contextualSpacing/>
    </w:pPr>
  </w:style>
  <w:style w:type="paragraph" w:styleId="Liststycke">
    <w:name w:val="List Paragraph"/>
    <w:basedOn w:val="Normal"/>
    <w:uiPriority w:val="34"/>
    <w:semiHidden/>
    <w:qFormat/>
    <w:rsid w:val="00897051"/>
    <w:pPr>
      <w:ind w:left="720"/>
      <w:contextualSpacing/>
    </w:pPr>
  </w:style>
  <w:style w:type="table" w:styleId="Listtabell1ljus">
    <w:name w:val="List Table 1 Light"/>
    <w:basedOn w:val="Normaltabell"/>
    <w:uiPriority w:val="46"/>
    <w:rsid w:val="00897051"/>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897051"/>
    <w:pPr>
      <w:spacing w:after="0" w:line="240" w:lineRule="auto"/>
    </w:pPr>
    <w:tblPr>
      <w:tblStyleRowBandSize w:val="1"/>
      <w:tblStyleColBandSize w:val="1"/>
    </w:tblPr>
    <w:tblStylePr w:type="firstRow">
      <w:rPr>
        <w:b/>
        <w:bCs/>
      </w:rPr>
      <w:tblPr/>
      <w:tcPr>
        <w:tcBorders>
          <w:bottom w:val="single" w:sz="4" w:space="0" w:color="FFD75D" w:themeColor="accent1" w:themeTint="99"/>
        </w:tcBorders>
      </w:tcPr>
    </w:tblStylePr>
    <w:tblStylePr w:type="lastRow">
      <w:rPr>
        <w:b/>
        <w:bCs/>
      </w:rPr>
      <w:tblPr/>
      <w:tcPr>
        <w:tcBorders>
          <w:top w:val="single" w:sz="4" w:space="0" w:color="FFD75D" w:themeColor="accent1" w:themeTint="99"/>
        </w:tcBorders>
      </w:tcPr>
    </w:tblStylePr>
    <w:tblStylePr w:type="firstCol">
      <w:rPr>
        <w:b/>
        <w:bCs/>
      </w:rPr>
    </w:tblStylePr>
    <w:tblStylePr w:type="lastCol">
      <w:rPr>
        <w:b/>
        <w:bCs/>
      </w:rPr>
    </w:tblStylePr>
    <w:tblStylePr w:type="band1Vert">
      <w:tblPr/>
      <w:tcPr>
        <w:shd w:val="clear" w:color="auto" w:fill="FFF1C9" w:themeFill="accent1" w:themeFillTint="33"/>
      </w:tcPr>
    </w:tblStylePr>
    <w:tblStylePr w:type="band1Horz">
      <w:tblPr/>
      <w:tcPr>
        <w:shd w:val="clear" w:color="auto" w:fill="FFF1C9" w:themeFill="accent1" w:themeFillTint="33"/>
      </w:tcPr>
    </w:tblStylePr>
  </w:style>
  <w:style w:type="table" w:styleId="Listtabell1ljusdekorfrg2">
    <w:name w:val="List Table 1 Light Accent 2"/>
    <w:basedOn w:val="Normaltabell"/>
    <w:uiPriority w:val="46"/>
    <w:rsid w:val="00897051"/>
    <w:pPr>
      <w:spacing w:after="0" w:line="240" w:lineRule="auto"/>
    </w:pPr>
    <w:tblPr>
      <w:tblStyleRowBandSize w:val="1"/>
      <w:tblStyleColBandSize w:val="1"/>
    </w:tblPr>
    <w:tblStylePr w:type="firstRow">
      <w:rPr>
        <w:b/>
        <w:bCs/>
      </w:rPr>
      <w:tblPr/>
      <w:tcPr>
        <w:tcBorders>
          <w:bottom w:val="single" w:sz="4" w:space="0" w:color="FF3085" w:themeColor="accent2" w:themeTint="99"/>
        </w:tcBorders>
      </w:tcPr>
    </w:tblStylePr>
    <w:tblStylePr w:type="lastRow">
      <w:rPr>
        <w:b/>
        <w:bCs/>
      </w:rPr>
      <w:tblPr/>
      <w:tcPr>
        <w:tcBorders>
          <w:top w:val="single" w:sz="4" w:space="0" w:color="FF3085" w:themeColor="accent2" w:themeTint="99"/>
        </w:tcBorders>
      </w:tcPr>
    </w:tblStylePr>
    <w:tblStylePr w:type="firstCol">
      <w:rPr>
        <w:b/>
        <w:bCs/>
      </w:rPr>
    </w:tblStylePr>
    <w:tblStylePr w:type="lastCol">
      <w:rPr>
        <w:b/>
        <w:bCs/>
      </w:rPr>
    </w:tblStylePr>
    <w:tblStylePr w:type="band1Vert">
      <w:tblPr/>
      <w:tcPr>
        <w:shd w:val="clear" w:color="auto" w:fill="FFBAD6" w:themeFill="accent2" w:themeFillTint="33"/>
      </w:tcPr>
    </w:tblStylePr>
    <w:tblStylePr w:type="band1Horz">
      <w:tblPr/>
      <w:tcPr>
        <w:shd w:val="clear" w:color="auto" w:fill="FFBAD6" w:themeFill="accent2" w:themeFillTint="33"/>
      </w:tcPr>
    </w:tblStylePr>
  </w:style>
  <w:style w:type="table" w:styleId="Listtabell1ljusdekorfrg3">
    <w:name w:val="List Table 1 Light Accent 3"/>
    <w:basedOn w:val="Normaltabell"/>
    <w:uiPriority w:val="46"/>
    <w:rsid w:val="00897051"/>
    <w:pPr>
      <w:spacing w:after="0" w:line="240" w:lineRule="auto"/>
    </w:pPr>
    <w:tblPr>
      <w:tblStyleRowBandSize w:val="1"/>
      <w:tblStyleColBandSize w:val="1"/>
    </w:tblPr>
    <w:tblStylePr w:type="firstRow">
      <w:rPr>
        <w:b/>
        <w:bCs/>
      </w:rPr>
      <w:tblPr/>
      <w:tcPr>
        <w:tcBorders>
          <w:bottom w:val="single" w:sz="4" w:space="0" w:color="F3AA7F" w:themeColor="accent3" w:themeTint="99"/>
        </w:tcBorders>
      </w:tcPr>
    </w:tblStylePr>
    <w:tblStylePr w:type="lastRow">
      <w:rPr>
        <w:b/>
        <w:bCs/>
      </w:rPr>
      <w:tblPr/>
      <w:tcPr>
        <w:tcBorders>
          <w:top w:val="single" w:sz="4" w:space="0" w:color="F3AA7F" w:themeColor="accent3" w:themeTint="99"/>
        </w:tcBorders>
      </w:tcPr>
    </w:tblStylePr>
    <w:tblStylePr w:type="firstCol">
      <w:rPr>
        <w:b/>
        <w:bCs/>
      </w:rPr>
    </w:tblStylePr>
    <w:tblStylePr w:type="lastCol">
      <w:rPr>
        <w:b/>
        <w:bCs/>
      </w:rPr>
    </w:tblStylePr>
    <w:tblStylePr w:type="band1Vert">
      <w:tblPr/>
      <w:tcPr>
        <w:shd w:val="clear" w:color="auto" w:fill="FBE2D4" w:themeFill="accent3" w:themeFillTint="33"/>
      </w:tcPr>
    </w:tblStylePr>
    <w:tblStylePr w:type="band1Horz">
      <w:tblPr/>
      <w:tcPr>
        <w:shd w:val="clear" w:color="auto" w:fill="FBE2D4" w:themeFill="accent3" w:themeFillTint="33"/>
      </w:tcPr>
    </w:tblStylePr>
  </w:style>
  <w:style w:type="table" w:styleId="Listtabell1ljusdekorfrg4">
    <w:name w:val="List Table 1 Light Accent 4"/>
    <w:basedOn w:val="Normaltabell"/>
    <w:uiPriority w:val="46"/>
    <w:rsid w:val="00897051"/>
    <w:pPr>
      <w:spacing w:after="0" w:line="240" w:lineRule="auto"/>
    </w:pPr>
    <w:tblPr>
      <w:tblStyleRowBandSize w:val="1"/>
      <w:tblStyleColBandSize w:val="1"/>
    </w:tblPr>
    <w:tblStylePr w:type="firstRow">
      <w:rPr>
        <w:b/>
        <w:bCs/>
      </w:rPr>
      <w:tblPr/>
      <w:tcPr>
        <w:tcBorders>
          <w:bottom w:val="single" w:sz="4" w:space="0" w:color="D0F451" w:themeColor="accent4" w:themeTint="99"/>
        </w:tcBorders>
      </w:tcPr>
    </w:tblStylePr>
    <w:tblStylePr w:type="lastRow">
      <w:rPr>
        <w:b/>
        <w:bCs/>
      </w:rPr>
      <w:tblPr/>
      <w:tcPr>
        <w:tcBorders>
          <w:top w:val="single" w:sz="4" w:space="0" w:color="D0F451" w:themeColor="accent4" w:themeTint="99"/>
        </w:tcBorders>
      </w:tcPr>
    </w:tblStylePr>
    <w:tblStylePr w:type="firstCol">
      <w:rPr>
        <w:b/>
        <w:bCs/>
      </w:rPr>
    </w:tblStylePr>
    <w:tblStylePr w:type="lastCol">
      <w:rPr>
        <w:b/>
        <w:bCs/>
      </w:rPr>
    </w:tblStylePr>
    <w:tblStylePr w:type="band1Vert">
      <w:tblPr/>
      <w:tcPr>
        <w:shd w:val="clear" w:color="auto" w:fill="EFFBC4" w:themeFill="accent4" w:themeFillTint="33"/>
      </w:tcPr>
    </w:tblStylePr>
    <w:tblStylePr w:type="band1Horz">
      <w:tblPr/>
      <w:tcPr>
        <w:shd w:val="clear" w:color="auto" w:fill="EFFBC4" w:themeFill="accent4" w:themeFillTint="33"/>
      </w:tcPr>
    </w:tblStylePr>
  </w:style>
  <w:style w:type="table" w:styleId="Listtabell1ljusdekorfrg5">
    <w:name w:val="List Table 1 Light Accent 5"/>
    <w:basedOn w:val="Normaltabell"/>
    <w:uiPriority w:val="46"/>
    <w:rsid w:val="00897051"/>
    <w:pPr>
      <w:spacing w:after="0" w:line="240" w:lineRule="auto"/>
    </w:pPr>
    <w:tblPr>
      <w:tblStyleRowBandSize w:val="1"/>
      <w:tblStyleColBandSize w:val="1"/>
    </w:tblPr>
    <w:tblStylePr w:type="firstRow">
      <w:rPr>
        <w:b/>
        <w:bCs/>
      </w:rPr>
      <w:tblPr/>
      <w:tcPr>
        <w:tcBorders>
          <w:bottom w:val="single" w:sz="4" w:space="0" w:color="CBE8E9" w:themeColor="accent5" w:themeTint="99"/>
        </w:tcBorders>
      </w:tcPr>
    </w:tblStylePr>
    <w:tblStylePr w:type="lastRow">
      <w:rPr>
        <w:b/>
        <w:bCs/>
      </w:rPr>
      <w:tblPr/>
      <w:tcPr>
        <w:tcBorders>
          <w:top w:val="single" w:sz="4" w:space="0" w:color="CBE8E9" w:themeColor="accent5" w:themeTint="99"/>
        </w:tcBorders>
      </w:tcPr>
    </w:tblStylePr>
    <w:tblStylePr w:type="firstCol">
      <w:rPr>
        <w:b/>
        <w:bCs/>
      </w:rPr>
    </w:tblStylePr>
    <w:tblStylePr w:type="lastCol">
      <w:rPr>
        <w:b/>
        <w:bCs/>
      </w:rPr>
    </w:tblStylePr>
    <w:tblStylePr w:type="band1Vert">
      <w:tblPr/>
      <w:tcPr>
        <w:shd w:val="clear" w:color="auto" w:fill="EDF7F7" w:themeFill="accent5" w:themeFillTint="33"/>
      </w:tcPr>
    </w:tblStylePr>
    <w:tblStylePr w:type="band1Horz">
      <w:tblPr/>
      <w:tcPr>
        <w:shd w:val="clear" w:color="auto" w:fill="EDF7F7" w:themeFill="accent5" w:themeFillTint="33"/>
      </w:tcPr>
    </w:tblStylePr>
  </w:style>
  <w:style w:type="table" w:styleId="Listtabell1ljusdekorfrg6">
    <w:name w:val="List Table 1 Light Accent 6"/>
    <w:basedOn w:val="Normaltabell"/>
    <w:uiPriority w:val="46"/>
    <w:rsid w:val="00897051"/>
    <w:pPr>
      <w:spacing w:after="0" w:line="240" w:lineRule="auto"/>
    </w:pPr>
    <w:tblPr>
      <w:tblStyleRowBandSize w:val="1"/>
      <w:tblStyleColBandSize w:val="1"/>
    </w:tblPr>
    <w:tblStylePr w:type="firstRow">
      <w:rPr>
        <w:b/>
        <w:bCs/>
      </w:rPr>
      <w:tblPr/>
      <w:tcPr>
        <w:tcBorders>
          <w:bottom w:val="single" w:sz="4" w:space="0" w:color="C797C3" w:themeColor="accent6" w:themeTint="99"/>
        </w:tcBorders>
      </w:tcPr>
    </w:tblStylePr>
    <w:tblStylePr w:type="lastRow">
      <w:rPr>
        <w:b/>
        <w:bCs/>
      </w:rPr>
      <w:tblPr/>
      <w:tcPr>
        <w:tcBorders>
          <w:top w:val="single" w:sz="4" w:space="0" w:color="C797C3" w:themeColor="accent6" w:themeTint="99"/>
        </w:tcBorders>
      </w:tcPr>
    </w:tblStylePr>
    <w:tblStylePr w:type="firstCol">
      <w:rPr>
        <w:b/>
        <w:bCs/>
      </w:rPr>
    </w:tblStylePr>
    <w:tblStylePr w:type="lastCol">
      <w:rPr>
        <w:b/>
        <w:bCs/>
      </w:rPr>
    </w:tblStylePr>
    <w:tblStylePr w:type="band1Vert">
      <w:tblPr/>
      <w:tcPr>
        <w:shd w:val="clear" w:color="auto" w:fill="ECDCEB" w:themeFill="accent6" w:themeFillTint="33"/>
      </w:tcPr>
    </w:tblStylePr>
    <w:tblStylePr w:type="band1Horz">
      <w:tblPr/>
      <w:tcPr>
        <w:shd w:val="clear" w:color="auto" w:fill="ECDCEB" w:themeFill="accent6" w:themeFillTint="33"/>
      </w:tcPr>
    </w:tblStylePr>
  </w:style>
  <w:style w:type="table" w:styleId="Listtabell2">
    <w:name w:val="List Table 2"/>
    <w:basedOn w:val="Normaltabell"/>
    <w:uiPriority w:val="47"/>
    <w:rsid w:val="0089705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897051"/>
    <w:pPr>
      <w:spacing w:after="0" w:line="240" w:lineRule="auto"/>
    </w:pPr>
    <w:tblPr>
      <w:tblStyleRowBandSize w:val="1"/>
      <w:tblStyleColBandSize w:val="1"/>
      <w:tblBorders>
        <w:top w:val="single" w:sz="4" w:space="0" w:color="FFD75D" w:themeColor="accent1" w:themeTint="99"/>
        <w:bottom w:val="single" w:sz="4" w:space="0" w:color="FFD75D" w:themeColor="accent1" w:themeTint="99"/>
        <w:insideH w:val="single" w:sz="4" w:space="0" w:color="FFD75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C9" w:themeFill="accent1" w:themeFillTint="33"/>
      </w:tcPr>
    </w:tblStylePr>
    <w:tblStylePr w:type="band1Horz">
      <w:tblPr/>
      <w:tcPr>
        <w:shd w:val="clear" w:color="auto" w:fill="FFF1C9" w:themeFill="accent1" w:themeFillTint="33"/>
      </w:tcPr>
    </w:tblStylePr>
  </w:style>
  <w:style w:type="table" w:styleId="Listtabell2dekorfrg2">
    <w:name w:val="List Table 2 Accent 2"/>
    <w:basedOn w:val="Normaltabell"/>
    <w:uiPriority w:val="47"/>
    <w:rsid w:val="00897051"/>
    <w:pPr>
      <w:spacing w:after="0" w:line="240" w:lineRule="auto"/>
    </w:pPr>
    <w:tblPr>
      <w:tblStyleRowBandSize w:val="1"/>
      <w:tblStyleColBandSize w:val="1"/>
      <w:tblBorders>
        <w:top w:val="single" w:sz="4" w:space="0" w:color="FF3085" w:themeColor="accent2" w:themeTint="99"/>
        <w:bottom w:val="single" w:sz="4" w:space="0" w:color="FF3085" w:themeColor="accent2" w:themeTint="99"/>
        <w:insideH w:val="single" w:sz="4" w:space="0" w:color="FF308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AD6" w:themeFill="accent2" w:themeFillTint="33"/>
      </w:tcPr>
    </w:tblStylePr>
    <w:tblStylePr w:type="band1Horz">
      <w:tblPr/>
      <w:tcPr>
        <w:shd w:val="clear" w:color="auto" w:fill="FFBAD6" w:themeFill="accent2" w:themeFillTint="33"/>
      </w:tcPr>
    </w:tblStylePr>
  </w:style>
  <w:style w:type="table" w:styleId="Listtabell2dekorfrg3">
    <w:name w:val="List Table 2 Accent 3"/>
    <w:basedOn w:val="Normaltabell"/>
    <w:uiPriority w:val="47"/>
    <w:rsid w:val="00897051"/>
    <w:pPr>
      <w:spacing w:after="0" w:line="240" w:lineRule="auto"/>
    </w:pPr>
    <w:tblPr>
      <w:tblStyleRowBandSize w:val="1"/>
      <w:tblStyleColBandSize w:val="1"/>
      <w:tblBorders>
        <w:top w:val="single" w:sz="4" w:space="0" w:color="F3AA7F" w:themeColor="accent3" w:themeTint="99"/>
        <w:bottom w:val="single" w:sz="4" w:space="0" w:color="F3AA7F" w:themeColor="accent3" w:themeTint="99"/>
        <w:insideH w:val="single" w:sz="4" w:space="0" w:color="F3AA7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4" w:themeFill="accent3" w:themeFillTint="33"/>
      </w:tcPr>
    </w:tblStylePr>
    <w:tblStylePr w:type="band1Horz">
      <w:tblPr/>
      <w:tcPr>
        <w:shd w:val="clear" w:color="auto" w:fill="FBE2D4" w:themeFill="accent3" w:themeFillTint="33"/>
      </w:tcPr>
    </w:tblStylePr>
  </w:style>
  <w:style w:type="table" w:styleId="Listtabell2dekorfrg4">
    <w:name w:val="List Table 2 Accent 4"/>
    <w:basedOn w:val="Normaltabell"/>
    <w:uiPriority w:val="47"/>
    <w:rsid w:val="00897051"/>
    <w:pPr>
      <w:spacing w:after="0" w:line="240" w:lineRule="auto"/>
    </w:pPr>
    <w:tblPr>
      <w:tblStyleRowBandSize w:val="1"/>
      <w:tblStyleColBandSize w:val="1"/>
      <w:tblBorders>
        <w:top w:val="single" w:sz="4" w:space="0" w:color="D0F451" w:themeColor="accent4" w:themeTint="99"/>
        <w:bottom w:val="single" w:sz="4" w:space="0" w:color="D0F451" w:themeColor="accent4" w:themeTint="99"/>
        <w:insideH w:val="single" w:sz="4" w:space="0" w:color="D0F45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BC4" w:themeFill="accent4" w:themeFillTint="33"/>
      </w:tcPr>
    </w:tblStylePr>
    <w:tblStylePr w:type="band1Horz">
      <w:tblPr/>
      <w:tcPr>
        <w:shd w:val="clear" w:color="auto" w:fill="EFFBC4" w:themeFill="accent4" w:themeFillTint="33"/>
      </w:tcPr>
    </w:tblStylePr>
  </w:style>
  <w:style w:type="table" w:styleId="Listtabell2dekorfrg5">
    <w:name w:val="List Table 2 Accent 5"/>
    <w:basedOn w:val="Normaltabell"/>
    <w:uiPriority w:val="47"/>
    <w:rsid w:val="00897051"/>
    <w:pPr>
      <w:spacing w:after="0" w:line="240" w:lineRule="auto"/>
    </w:pPr>
    <w:tblPr>
      <w:tblStyleRowBandSize w:val="1"/>
      <w:tblStyleColBandSize w:val="1"/>
      <w:tblBorders>
        <w:top w:val="single" w:sz="4" w:space="0" w:color="CBE8E9" w:themeColor="accent5" w:themeTint="99"/>
        <w:bottom w:val="single" w:sz="4" w:space="0" w:color="CBE8E9" w:themeColor="accent5" w:themeTint="99"/>
        <w:insideH w:val="single" w:sz="4" w:space="0" w:color="CBE8E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7" w:themeFill="accent5" w:themeFillTint="33"/>
      </w:tcPr>
    </w:tblStylePr>
    <w:tblStylePr w:type="band1Horz">
      <w:tblPr/>
      <w:tcPr>
        <w:shd w:val="clear" w:color="auto" w:fill="EDF7F7" w:themeFill="accent5" w:themeFillTint="33"/>
      </w:tcPr>
    </w:tblStylePr>
  </w:style>
  <w:style w:type="table" w:styleId="Listtabell2dekorfrg6">
    <w:name w:val="List Table 2 Accent 6"/>
    <w:basedOn w:val="Normaltabell"/>
    <w:uiPriority w:val="47"/>
    <w:rsid w:val="00897051"/>
    <w:pPr>
      <w:spacing w:after="0" w:line="240" w:lineRule="auto"/>
    </w:pPr>
    <w:tblPr>
      <w:tblStyleRowBandSize w:val="1"/>
      <w:tblStyleColBandSize w:val="1"/>
      <w:tblBorders>
        <w:top w:val="single" w:sz="4" w:space="0" w:color="C797C3" w:themeColor="accent6" w:themeTint="99"/>
        <w:bottom w:val="single" w:sz="4" w:space="0" w:color="C797C3" w:themeColor="accent6" w:themeTint="99"/>
        <w:insideH w:val="single" w:sz="4" w:space="0" w:color="C797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DCEB" w:themeFill="accent6" w:themeFillTint="33"/>
      </w:tcPr>
    </w:tblStylePr>
    <w:tblStylePr w:type="band1Horz">
      <w:tblPr/>
      <w:tcPr>
        <w:shd w:val="clear" w:color="auto" w:fill="ECDCEB" w:themeFill="accent6" w:themeFillTint="33"/>
      </w:tcPr>
    </w:tblStylePr>
  </w:style>
  <w:style w:type="table" w:styleId="Listtabell3">
    <w:name w:val="List Table 3"/>
    <w:basedOn w:val="Normaltabell"/>
    <w:uiPriority w:val="48"/>
    <w:rsid w:val="00897051"/>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897051"/>
    <w:pPr>
      <w:spacing w:after="0" w:line="240" w:lineRule="auto"/>
    </w:pPr>
    <w:tblPr>
      <w:tblStyleRowBandSize w:val="1"/>
      <w:tblStyleColBandSize w:val="1"/>
      <w:tblBorders>
        <w:top w:val="single" w:sz="4" w:space="0" w:color="F0B600" w:themeColor="accent1"/>
        <w:left w:val="single" w:sz="4" w:space="0" w:color="F0B600" w:themeColor="accent1"/>
        <w:bottom w:val="single" w:sz="4" w:space="0" w:color="F0B600" w:themeColor="accent1"/>
        <w:right w:val="single" w:sz="4" w:space="0" w:color="F0B600" w:themeColor="accent1"/>
      </w:tblBorders>
    </w:tblPr>
    <w:tblStylePr w:type="firstRow">
      <w:rPr>
        <w:b/>
        <w:bCs/>
        <w:color w:val="FFFFFF" w:themeColor="background1"/>
      </w:rPr>
      <w:tblPr/>
      <w:tcPr>
        <w:shd w:val="clear" w:color="auto" w:fill="F0B600" w:themeFill="accent1"/>
      </w:tcPr>
    </w:tblStylePr>
    <w:tblStylePr w:type="lastRow">
      <w:rPr>
        <w:b/>
        <w:bCs/>
      </w:rPr>
      <w:tblPr/>
      <w:tcPr>
        <w:tcBorders>
          <w:top w:val="double" w:sz="4" w:space="0" w:color="F0B6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B600" w:themeColor="accent1"/>
          <w:right w:val="single" w:sz="4" w:space="0" w:color="F0B600" w:themeColor="accent1"/>
        </w:tcBorders>
      </w:tcPr>
    </w:tblStylePr>
    <w:tblStylePr w:type="band1Horz">
      <w:tblPr/>
      <w:tcPr>
        <w:tcBorders>
          <w:top w:val="single" w:sz="4" w:space="0" w:color="F0B600" w:themeColor="accent1"/>
          <w:bottom w:val="single" w:sz="4" w:space="0" w:color="F0B6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B600" w:themeColor="accent1"/>
          <w:left w:val="nil"/>
        </w:tcBorders>
      </w:tcPr>
    </w:tblStylePr>
    <w:tblStylePr w:type="swCell">
      <w:tblPr/>
      <w:tcPr>
        <w:tcBorders>
          <w:top w:val="double" w:sz="4" w:space="0" w:color="F0B600" w:themeColor="accent1"/>
          <w:right w:val="nil"/>
        </w:tcBorders>
      </w:tcPr>
    </w:tblStylePr>
  </w:style>
  <w:style w:type="table" w:styleId="Listtabell3dekorfrg2">
    <w:name w:val="List Table 3 Accent 2"/>
    <w:basedOn w:val="Normaltabell"/>
    <w:uiPriority w:val="48"/>
    <w:rsid w:val="00897051"/>
    <w:pPr>
      <w:spacing w:after="0" w:line="240" w:lineRule="auto"/>
    </w:pPr>
    <w:tblPr>
      <w:tblStyleRowBandSize w:val="1"/>
      <w:tblStyleColBandSize w:val="1"/>
      <w:tblBorders>
        <w:top w:val="single" w:sz="4" w:space="0" w:color="A50044" w:themeColor="accent2"/>
        <w:left w:val="single" w:sz="4" w:space="0" w:color="A50044" w:themeColor="accent2"/>
        <w:bottom w:val="single" w:sz="4" w:space="0" w:color="A50044" w:themeColor="accent2"/>
        <w:right w:val="single" w:sz="4" w:space="0" w:color="A50044" w:themeColor="accent2"/>
      </w:tblBorders>
    </w:tblPr>
    <w:tblStylePr w:type="firstRow">
      <w:rPr>
        <w:b/>
        <w:bCs/>
        <w:color w:val="FFFFFF" w:themeColor="background1"/>
      </w:rPr>
      <w:tblPr/>
      <w:tcPr>
        <w:shd w:val="clear" w:color="auto" w:fill="A50044" w:themeFill="accent2"/>
      </w:tcPr>
    </w:tblStylePr>
    <w:tblStylePr w:type="lastRow">
      <w:rPr>
        <w:b/>
        <w:bCs/>
      </w:rPr>
      <w:tblPr/>
      <w:tcPr>
        <w:tcBorders>
          <w:top w:val="double" w:sz="4" w:space="0" w:color="A5004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0044" w:themeColor="accent2"/>
          <w:right w:val="single" w:sz="4" w:space="0" w:color="A50044" w:themeColor="accent2"/>
        </w:tcBorders>
      </w:tcPr>
    </w:tblStylePr>
    <w:tblStylePr w:type="band1Horz">
      <w:tblPr/>
      <w:tcPr>
        <w:tcBorders>
          <w:top w:val="single" w:sz="4" w:space="0" w:color="A50044" w:themeColor="accent2"/>
          <w:bottom w:val="single" w:sz="4" w:space="0" w:color="A5004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0044" w:themeColor="accent2"/>
          <w:left w:val="nil"/>
        </w:tcBorders>
      </w:tcPr>
    </w:tblStylePr>
    <w:tblStylePr w:type="swCell">
      <w:tblPr/>
      <w:tcPr>
        <w:tcBorders>
          <w:top w:val="double" w:sz="4" w:space="0" w:color="A50044" w:themeColor="accent2"/>
          <w:right w:val="nil"/>
        </w:tcBorders>
      </w:tcPr>
    </w:tblStylePr>
  </w:style>
  <w:style w:type="table" w:styleId="Listtabell3dekorfrg3">
    <w:name w:val="List Table 3 Accent 3"/>
    <w:basedOn w:val="Normaltabell"/>
    <w:uiPriority w:val="48"/>
    <w:rsid w:val="00897051"/>
    <w:pPr>
      <w:spacing w:after="0" w:line="240" w:lineRule="auto"/>
    </w:pPr>
    <w:tblPr>
      <w:tblStyleRowBandSize w:val="1"/>
      <w:tblStyleColBandSize w:val="1"/>
      <w:tblBorders>
        <w:top w:val="single" w:sz="4" w:space="0" w:color="EC732B" w:themeColor="accent3"/>
        <w:left w:val="single" w:sz="4" w:space="0" w:color="EC732B" w:themeColor="accent3"/>
        <w:bottom w:val="single" w:sz="4" w:space="0" w:color="EC732B" w:themeColor="accent3"/>
        <w:right w:val="single" w:sz="4" w:space="0" w:color="EC732B" w:themeColor="accent3"/>
      </w:tblBorders>
    </w:tblPr>
    <w:tblStylePr w:type="firstRow">
      <w:rPr>
        <w:b/>
        <w:bCs/>
        <w:color w:val="FFFFFF" w:themeColor="background1"/>
      </w:rPr>
      <w:tblPr/>
      <w:tcPr>
        <w:shd w:val="clear" w:color="auto" w:fill="EC732B" w:themeFill="accent3"/>
      </w:tcPr>
    </w:tblStylePr>
    <w:tblStylePr w:type="lastRow">
      <w:rPr>
        <w:b/>
        <w:bCs/>
      </w:rPr>
      <w:tblPr/>
      <w:tcPr>
        <w:tcBorders>
          <w:top w:val="double" w:sz="4" w:space="0" w:color="EC732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32B" w:themeColor="accent3"/>
          <w:right w:val="single" w:sz="4" w:space="0" w:color="EC732B" w:themeColor="accent3"/>
        </w:tcBorders>
      </w:tcPr>
    </w:tblStylePr>
    <w:tblStylePr w:type="band1Horz">
      <w:tblPr/>
      <w:tcPr>
        <w:tcBorders>
          <w:top w:val="single" w:sz="4" w:space="0" w:color="EC732B" w:themeColor="accent3"/>
          <w:bottom w:val="single" w:sz="4" w:space="0" w:color="EC732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32B" w:themeColor="accent3"/>
          <w:left w:val="nil"/>
        </w:tcBorders>
      </w:tcPr>
    </w:tblStylePr>
    <w:tblStylePr w:type="swCell">
      <w:tblPr/>
      <w:tcPr>
        <w:tcBorders>
          <w:top w:val="double" w:sz="4" w:space="0" w:color="EC732B" w:themeColor="accent3"/>
          <w:right w:val="nil"/>
        </w:tcBorders>
      </w:tcPr>
    </w:tblStylePr>
  </w:style>
  <w:style w:type="table" w:styleId="Listtabell3dekorfrg4">
    <w:name w:val="List Table 3 Accent 4"/>
    <w:basedOn w:val="Normaltabell"/>
    <w:uiPriority w:val="48"/>
    <w:rsid w:val="00897051"/>
    <w:pPr>
      <w:spacing w:after="0" w:line="240" w:lineRule="auto"/>
    </w:pPr>
    <w:tblPr>
      <w:tblStyleRowBandSize w:val="1"/>
      <w:tblStyleColBandSize w:val="1"/>
      <w:tblBorders>
        <w:top w:val="single" w:sz="4" w:space="0" w:color="98BF0C" w:themeColor="accent4"/>
        <w:left w:val="single" w:sz="4" w:space="0" w:color="98BF0C" w:themeColor="accent4"/>
        <w:bottom w:val="single" w:sz="4" w:space="0" w:color="98BF0C" w:themeColor="accent4"/>
        <w:right w:val="single" w:sz="4" w:space="0" w:color="98BF0C" w:themeColor="accent4"/>
      </w:tblBorders>
    </w:tblPr>
    <w:tblStylePr w:type="firstRow">
      <w:rPr>
        <w:b/>
        <w:bCs/>
        <w:color w:val="FFFFFF" w:themeColor="background1"/>
      </w:rPr>
      <w:tblPr/>
      <w:tcPr>
        <w:shd w:val="clear" w:color="auto" w:fill="98BF0C" w:themeFill="accent4"/>
      </w:tcPr>
    </w:tblStylePr>
    <w:tblStylePr w:type="lastRow">
      <w:rPr>
        <w:b/>
        <w:bCs/>
      </w:rPr>
      <w:tblPr/>
      <w:tcPr>
        <w:tcBorders>
          <w:top w:val="double" w:sz="4" w:space="0" w:color="98BF0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BF0C" w:themeColor="accent4"/>
          <w:right w:val="single" w:sz="4" w:space="0" w:color="98BF0C" w:themeColor="accent4"/>
        </w:tcBorders>
      </w:tcPr>
    </w:tblStylePr>
    <w:tblStylePr w:type="band1Horz">
      <w:tblPr/>
      <w:tcPr>
        <w:tcBorders>
          <w:top w:val="single" w:sz="4" w:space="0" w:color="98BF0C" w:themeColor="accent4"/>
          <w:bottom w:val="single" w:sz="4" w:space="0" w:color="98BF0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BF0C" w:themeColor="accent4"/>
          <w:left w:val="nil"/>
        </w:tcBorders>
      </w:tcPr>
    </w:tblStylePr>
    <w:tblStylePr w:type="swCell">
      <w:tblPr/>
      <w:tcPr>
        <w:tcBorders>
          <w:top w:val="double" w:sz="4" w:space="0" w:color="98BF0C" w:themeColor="accent4"/>
          <w:right w:val="nil"/>
        </w:tcBorders>
      </w:tcPr>
    </w:tblStylePr>
  </w:style>
  <w:style w:type="table" w:styleId="Listtabell3dekorfrg5">
    <w:name w:val="List Table 3 Accent 5"/>
    <w:basedOn w:val="Normaltabell"/>
    <w:uiPriority w:val="48"/>
    <w:rsid w:val="00897051"/>
    <w:pPr>
      <w:spacing w:after="0" w:line="240" w:lineRule="auto"/>
    </w:pPr>
    <w:tblPr>
      <w:tblStyleRowBandSize w:val="1"/>
      <w:tblStyleColBandSize w:val="1"/>
      <w:tblBorders>
        <w:top w:val="single" w:sz="4" w:space="0" w:color="AADADB" w:themeColor="accent5"/>
        <w:left w:val="single" w:sz="4" w:space="0" w:color="AADADB" w:themeColor="accent5"/>
        <w:bottom w:val="single" w:sz="4" w:space="0" w:color="AADADB" w:themeColor="accent5"/>
        <w:right w:val="single" w:sz="4" w:space="0" w:color="AADADB" w:themeColor="accent5"/>
      </w:tblBorders>
    </w:tblPr>
    <w:tblStylePr w:type="firstRow">
      <w:rPr>
        <w:b/>
        <w:bCs/>
        <w:color w:val="FFFFFF" w:themeColor="background1"/>
      </w:rPr>
      <w:tblPr/>
      <w:tcPr>
        <w:shd w:val="clear" w:color="auto" w:fill="AADADB" w:themeFill="accent5"/>
      </w:tcPr>
    </w:tblStylePr>
    <w:tblStylePr w:type="lastRow">
      <w:rPr>
        <w:b/>
        <w:bCs/>
      </w:rPr>
      <w:tblPr/>
      <w:tcPr>
        <w:tcBorders>
          <w:top w:val="double" w:sz="4" w:space="0" w:color="AADAD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ADB" w:themeColor="accent5"/>
          <w:right w:val="single" w:sz="4" w:space="0" w:color="AADADB" w:themeColor="accent5"/>
        </w:tcBorders>
      </w:tcPr>
    </w:tblStylePr>
    <w:tblStylePr w:type="band1Horz">
      <w:tblPr/>
      <w:tcPr>
        <w:tcBorders>
          <w:top w:val="single" w:sz="4" w:space="0" w:color="AADADB" w:themeColor="accent5"/>
          <w:bottom w:val="single" w:sz="4" w:space="0" w:color="AADAD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ADB" w:themeColor="accent5"/>
          <w:left w:val="nil"/>
        </w:tcBorders>
      </w:tcPr>
    </w:tblStylePr>
    <w:tblStylePr w:type="swCell">
      <w:tblPr/>
      <w:tcPr>
        <w:tcBorders>
          <w:top w:val="double" w:sz="4" w:space="0" w:color="AADADB" w:themeColor="accent5"/>
          <w:right w:val="nil"/>
        </w:tcBorders>
      </w:tcPr>
    </w:tblStylePr>
  </w:style>
  <w:style w:type="table" w:styleId="Listtabell3dekorfrg6">
    <w:name w:val="List Table 3 Accent 6"/>
    <w:basedOn w:val="Normaltabell"/>
    <w:uiPriority w:val="48"/>
    <w:rsid w:val="00897051"/>
    <w:pPr>
      <w:spacing w:after="0" w:line="240" w:lineRule="auto"/>
    </w:pPr>
    <w:tblPr>
      <w:tblStyleRowBandSize w:val="1"/>
      <w:tblStyleColBandSize w:val="1"/>
      <w:tblBorders>
        <w:top w:val="single" w:sz="4" w:space="0" w:color="A05599" w:themeColor="accent6"/>
        <w:left w:val="single" w:sz="4" w:space="0" w:color="A05599" w:themeColor="accent6"/>
        <w:bottom w:val="single" w:sz="4" w:space="0" w:color="A05599" w:themeColor="accent6"/>
        <w:right w:val="single" w:sz="4" w:space="0" w:color="A05599" w:themeColor="accent6"/>
      </w:tblBorders>
    </w:tblPr>
    <w:tblStylePr w:type="firstRow">
      <w:rPr>
        <w:b/>
        <w:bCs/>
        <w:color w:val="FFFFFF" w:themeColor="background1"/>
      </w:rPr>
      <w:tblPr/>
      <w:tcPr>
        <w:shd w:val="clear" w:color="auto" w:fill="A05599" w:themeFill="accent6"/>
      </w:tcPr>
    </w:tblStylePr>
    <w:tblStylePr w:type="lastRow">
      <w:rPr>
        <w:b/>
        <w:bCs/>
      </w:rPr>
      <w:tblPr/>
      <w:tcPr>
        <w:tcBorders>
          <w:top w:val="double" w:sz="4" w:space="0" w:color="A0559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5599" w:themeColor="accent6"/>
          <w:right w:val="single" w:sz="4" w:space="0" w:color="A05599" w:themeColor="accent6"/>
        </w:tcBorders>
      </w:tcPr>
    </w:tblStylePr>
    <w:tblStylePr w:type="band1Horz">
      <w:tblPr/>
      <w:tcPr>
        <w:tcBorders>
          <w:top w:val="single" w:sz="4" w:space="0" w:color="A05599" w:themeColor="accent6"/>
          <w:bottom w:val="single" w:sz="4" w:space="0" w:color="A0559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5599" w:themeColor="accent6"/>
          <w:left w:val="nil"/>
        </w:tcBorders>
      </w:tcPr>
    </w:tblStylePr>
    <w:tblStylePr w:type="swCell">
      <w:tblPr/>
      <w:tcPr>
        <w:tcBorders>
          <w:top w:val="double" w:sz="4" w:space="0" w:color="A05599" w:themeColor="accent6"/>
          <w:right w:val="nil"/>
        </w:tcBorders>
      </w:tcPr>
    </w:tblStylePr>
  </w:style>
  <w:style w:type="table" w:styleId="Listtabell4">
    <w:name w:val="List Table 4"/>
    <w:basedOn w:val="Normaltabell"/>
    <w:uiPriority w:val="49"/>
    <w:rsid w:val="0089705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897051"/>
    <w:pPr>
      <w:spacing w:after="0" w:line="240" w:lineRule="auto"/>
    </w:pPr>
    <w:tblPr>
      <w:tblStyleRowBandSize w:val="1"/>
      <w:tblStyleColBandSize w:val="1"/>
      <w:tblBorders>
        <w:top w:val="single" w:sz="4" w:space="0" w:color="FFD75D" w:themeColor="accent1" w:themeTint="99"/>
        <w:left w:val="single" w:sz="4" w:space="0" w:color="FFD75D" w:themeColor="accent1" w:themeTint="99"/>
        <w:bottom w:val="single" w:sz="4" w:space="0" w:color="FFD75D" w:themeColor="accent1" w:themeTint="99"/>
        <w:right w:val="single" w:sz="4" w:space="0" w:color="FFD75D" w:themeColor="accent1" w:themeTint="99"/>
        <w:insideH w:val="single" w:sz="4" w:space="0" w:color="FFD75D" w:themeColor="accent1" w:themeTint="99"/>
      </w:tblBorders>
    </w:tblPr>
    <w:tblStylePr w:type="firstRow">
      <w:rPr>
        <w:b/>
        <w:bCs/>
        <w:color w:val="FFFFFF" w:themeColor="background1"/>
      </w:rPr>
      <w:tblPr/>
      <w:tcPr>
        <w:tcBorders>
          <w:top w:val="single" w:sz="4" w:space="0" w:color="F0B600" w:themeColor="accent1"/>
          <w:left w:val="single" w:sz="4" w:space="0" w:color="F0B600" w:themeColor="accent1"/>
          <w:bottom w:val="single" w:sz="4" w:space="0" w:color="F0B600" w:themeColor="accent1"/>
          <w:right w:val="single" w:sz="4" w:space="0" w:color="F0B600" w:themeColor="accent1"/>
          <w:insideH w:val="nil"/>
        </w:tcBorders>
        <w:shd w:val="clear" w:color="auto" w:fill="F0B600" w:themeFill="accent1"/>
      </w:tcPr>
    </w:tblStylePr>
    <w:tblStylePr w:type="lastRow">
      <w:rPr>
        <w:b/>
        <w:bCs/>
      </w:rPr>
      <w:tblPr/>
      <w:tcPr>
        <w:tcBorders>
          <w:top w:val="double" w:sz="4" w:space="0" w:color="FFD75D" w:themeColor="accent1" w:themeTint="99"/>
        </w:tcBorders>
      </w:tcPr>
    </w:tblStylePr>
    <w:tblStylePr w:type="firstCol">
      <w:rPr>
        <w:b/>
        <w:bCs/>
      </w:rPr>
    </w:tblStylePr>
    <w:tblStylePr w:type="lastCol">
      <w:rPr>
        <w:b/>
        <w:bCs/>
      </w:rPr>
    </w:tblStylePr>
    <w:tblStylePr w:type="band1Vert">
      <w:tblPr/>
      <w:tcPr>
        <w:shd w:val="clear" w:color="auto" w:fill="FFF1C9" w:themeFill="accent1" w:themeFillTint="33"/>
      </w:tcPr>
    </w:tblStylePr>
    <w:tblStylePr w:type="band1Horz">
      <w:tblPr/>
      <w:tcPr>
        <w:shd w:val="clear" w:color="auto" w:fill="FFF1C9" w:themeFill="accent1" w:themeFillTint="33"/>
      </w:tcPr>
    </w:tblStylePr>
  </w:style>
  <w:style w:type="table" w:styleId="Listtabell4dekorfrg2">
    <w:name w:val="List Table 4 Accent 2"/>
    <w:basedOn w:val="Normaltabell"/>
    <w:uiPriority w:val="49"/>
    <w:rsid w:val="00897051"/>
    <w:pPr>
      <w:spacing w:after="0" w:line="240" w:lineRule="auto"/>
    </w:pPr>
    <w:tblPr>
      <w:tblStyleRowBandSize w:val="1"/>
      <w:tblStyleColBandSize w:val="1"/>
      <w:tblBorders>
        <w:top w:val="single" w:sz="4" w:space="0" w:color="FF3085" w:themeColor="accent2" w:themeTint="99"/>
        <w:left w:val="single" w:sz="4" w:space="0" w:color="FF3085" w:themeColor="accent2" w:themeTint="99"/>
        <w:bottom w:val="single" w:sz="4" w:space="0" w:color="FF3085" w:themeColor="accent2" w:themeTint="99"/>
        <w:right w:val="single" w:sz="4" w:space="0" w:color="FF3085" w:themeColor="accent2" w:themeTint="99"/>
        <w:insideH w:val="single" w:sz="4" w:space="0" w:color="FF3085" w:themeColor="accent2" w:themeTint="99"/>
      </w:tblBorders>
    </w:tblPr>
    <w:tblStylePr w:type="firstRow">
      <w:rPr>
        <w:b/>
        <w:bCs/>
        <w:color w:val="FFFFFF" w:themeColor="background1"/>
      </w:rPr>
      <w:tblPr/>
      <w:tcPr>
        <w:tcBorders>
          <w:top w:val="single" w:sz="4" w:space="0" w:color="A50044" w:themeColor="accent2"/>
          <w:left w:val="single" w:sz="4" w:space="0" w:color="A50044" w:themeColor="accent2"/>
          <w:bottom w:val="single" w:sz="4" w:space="0" w:color="A50044" w:themeColor="accent2"/>
          <w:right w:val="single" w:sz="4" w:space="0" w:color="A50044" w:themeColor="accent2"/>
          <w:insideH w:val="nil"/>
        </w:tcBorders>
        <w:shd w:val="clear" w:color="auto" w:fill="A50044" w:themeFill="accent2"/>
      </w:tcPr>
    </w:tblStylePr>
    <w:tblStylePr w:type="lastRow">
      <w:rPr>
        <w:b/>
        <w:bCs/>
      </w:rPr>
      <w:tblPr/>
      <w:tcPr>
        <w:tcBorders>
          <w:top w:val="double" w:sz="4" w:space="0" w:color="FF3085" w:themeColor="accent2" w:themeTint="99"/>
        </w:tcBorders>
      </w:tcPr>
    </w:tblStylePr>
    <w:tblStylePr w:type="firstCol">
      <w:rPr>
        <w:b/>
        <w:bCs/>
      </w:rPr>
    </w:tblStylePr>
    <w:tblStylePr w:type="lastCol">
      <w:rPr>
        <w:b/>
        <w:bCs/>
      </w:rPr>
    </w:tblStylePr>
    <w:tblStylePr w:type="band1Vert">
      <w:tblPr/>
      <w:tcPr>
        <w:shd w:val="clear" w:color="auto" w:fill="FFBAD6" w:themeFill="accent2" w:themeFillTint="33"/>
      </w:tcPr>
    </w:tblStylePr>
    <w:tblStylePr w:type="band1Horz">
      <w:tblPr/>
      <w:tcPr>
        <w:shd w:val="clear" w:color="auto" w:fill="FFBAD6" w:themeFill="accent2" w:themeFillTint="33"/>
      </w:tcPr>
    </w:tblStylePr>
  </w:style>
  <w:style w:type="table" w:styleId="Listtabell4dekorfrg3">
    <w:name w:val="List Table 4 Accent 3"/>
    <w:basedOn w:val="Normaltabell"/>
    <w:uiPriority w:val="49"/>
    <w:rsid w:val="00897051"/>
    <w:pPr>
      <w:spacing w:after="0" w:line="240" w:lineRule="auto"/>
    </w:pPr>
    <w:tblPr>
      <w:tblStyleRowBandSize w:val="1"/>
      <w:tblStyleColBandSize w:val="1"/>
      <w:tblBorders>
        <w:top w:val="single" w:sz="4" w:space="0" w:color="F3AA7F" w:themeColor="accent3" w:themeTint="99"/>
        <w:left w:val="single" w:sz="4" w:space="0" w:color="F3AA7F" w:themeColor="accent3" w:themeTint="99"/>
        <w:bottom w:val="single" w:sz="4" w:space="0" w:color="F3AA7F" w:themeColor="accent3" w:themeTint="99"/>
        <w:right w:val="single" w:sz="4" w:space="0" w:color="F3AA7F" w:themeColor="accent3" w:themeTint="99"/>
        <w:insideH w:val="single" w:sz="4" w:space="0" w:color="F3AA7F" w:themeColor="accent3" w:themeTint="99"/>
      </w:tblBorders>
    </w:tblPr>
    <w:tblStylePr w:type="firstRow">
      <w:rPr>
        <w:b/>
        <w:bCs/>
        <w:color w:val="FFFFFF" w:themeColor="background1"/>
      </w:rPr>
      <w:tblPr/>
      <w:tcPr>
        <w:tcBorders>
          <w:top w:val="single" w:sz="4" w:space="0" w:color="EC732B" w:themeColor="accent3"/>
          <w:left w:val="single" w:sz="4" w:space="0" w:color="EC732B" w:themeColor="accent3"/>
          <w:bottom w:val="single" w:sz="4" w:space="0" w:color="EC732B" w:themeColor="accent3"/>
          <w:right w:val="single" w:sz="4" w:space="0" w:color="EC732B" w:themeColor="accent3"/>
          <w:insideH w:val="nil"/>
        </w:tcBorders>
        <w:shd w:val="clear" w:color="auto" w:fill="EC732B" w:themeFill="accent3"/>
      </w:tcPr>
    </w:tblStylePr>
    <w:tblStylePr w:type="lastRow">
      <w:rPr>
        <w:b/>
        <w:bCs/>
      </w:rPr>
      <w:tblPr/>
      <w:tcPr>
        <w:tcBorders>
          <w:top w:val="double" w:sz="4" w:space="0" w:color="F3AA7F" w:themeColor="accent3" w:themeTint="99"/>
        </w:tcBorders>
      </w:tcPr>
    </w:tblStylePr>
    <w:tblStylePr w:type="firstCol">
      <w:rPr>
        <w:b/>
        <w:bCs/>
      </w:rPr>
    </w:tblStylePr>
    <w:tblStylePr w:type="lastCol">
      <w:rPr>
        <w:b/>
        <w:bCs/>
      </w:rPr>
    </w:tblStylePr>
    <w:tblStylePr w:type="band1Vert">
      <w:tblPr/>
      <w:tcPr>
        <w:shd w:val="clear" w:color="auto" w:fill="FBE2D4" w:themeFill="accent3" w:themeFillTint="33"/>
      </w:tcPr>
    </w:tblStylePr>
    <w:tblStylePr w:type="band1Horz">
      <w:tblPr/>
      <w:tcPr>
        <w:shd w:val="clear" w:color="auto" w:fill="FBE2D4" w:themeFill="accent3" w:themeFillTint="33"/>
      </w:tcPr>
    </w:tblStylePr>
  </w:style>
  <w:style w:type="table" w:styleId="Listtabell4dekorfrg4">
    <w:name w:val="List Table 4 Accent 4"/>
    <w:basedOn w:val="Normaltabell"/>
    <w:uiPriority w:val="49"/>
    <w:rsid w:val="00897051"/>
    <w:pPr>
      <w:spacing w:after="0" w:line="240" w:lineRule="auto"/>
    </w:pPr>
    <w:tblPr>
      <w:tblStyleRowBandSize w:val="1"/>
      <w:tblStyleColBandSize w:val="1"/>
      <w:tblBorders>
        <w:top w:val="single" w:sz="4" w:space="0" w:color="D0F451" w:themeColor="accent4" w:themeTint="99"/>
        <w:left w:val="single" w:sz="4" w:space="0" w:color="D0F451" w:themeColor="accent4" w:themeTint="99"/>
        <w:bottom w:val="single" w:sz="4" w:space="0" w:color="D0F451" w:themeColor="accent4" w:themeTint="99"/>
        <w:right w:val="single" w:sz="4" w:space="0" w:color="D0F451" w:themeColor="accent4" w:themeTint="99"/>
        <w:insideH w:val="single" w:sz="4" w:space="0" w:color="D0F451" w:themeColor="accent4" w:themeTint="99"/>
      </w:tblBorders>
    </w:tblPr>
    <w:tblStylePr w:type="firstRow">
      <w:rPr>
        <w:b/>
        <w:bCs/>
        <w:color w:val="FFFFFF" w:themeColor="background1"/>
      </w:rPr>
      <w:tblPr/>
      <w:tcPr>
        <w:tcBorders>
          <w:top w:val="single" w:sz="4" w:space="0" w:color="98BF0C" w:themeColor="accent4"/>
          <w:left w:val="single" w:sz="4" w:space="0" w:color="98BF0C" w:themeColor="accent4"/>
          <w:bottom w:val="single" w:sz="4" w:space="0" w:color="98BF0C" w:themeColor="accent4"/>
          <w:right w:val="single" w:sz="4" w:space="0" w:color="98BF0C" w:themeColor="accent4"/>
          <w:insideH w:val="nil"/>
        </w:tcBorders>
        <w:shd w:val="clear" w:color="auto" w:fill="98BF0C" w:themeFill="accent4"/>
      </w:tcPr>
    </w:tblStylePr>
    <w:tblStylePr w:type="lastRow">
      <w:rPr>
        <w:b/>
        <w:bCs/>
      </w:rPr>
      <w:tblPr/>
      <w:tcPr>
        <w:tcBorders>
          <w:top w:val="double" w:sz="4" w:space="0" w:color="D0F451" w:themeColor="accent4" w:themeTint="99"/>
        </w:tcBorders>
      </w:tcPr>
    </w:tblStylePr>
    <w:tblStylePr w:type="firstCol">
      <w:rPr>
        <w:b/>
        <w:bCs/>
      </w:rPr>
    </w:tblStylePr>
    <w:tblStylePr w:type="lastCol">
      <w:rPr>
        <w:b/>
        <w:bCs/>
      </w:rPr>
    </w:tblStylePr>
    <w:tblStylePr w:type="band1Vert">
      <w:tblPr/>
      <w:tcPr>
        <w:shd w:val="clear" w:color="auto" w:fill="EFFBC4" w:themeFill="accent4" w:themeFillTint="33"/>
      </w:tcPr>
    </w:tblStylePr>
    <w:tblStylePr w:type="band1Horz">
      <w:tblPr/>
      <w:tcPr>
        <w:shd w:val="clear" w:color="auto" w:fill="EFFBC4" w:themeFill="accent4" w:themeFillTint="33"/>
      </w:tcPr>
    </w:tblStylePr>
  </w:style>
  <w:style w:type="table" w:styleId="Listtabell4dekorfrg5">
    <w:name w:val="List Table 4 Accent 5"/>
    <w:basedOn w:val="Normaltabell"/>
    <w:uiPriority w:val="49"/>
    <w:rsid w:val="00897051"/>
    <w:pPr>
      <w:spacing w:after="0" w:line="240" w:lineRule="auto"/>
    </w:pPr>
    <w:tblPr>
      <w:tblStyleRowBandSize w:val="1"/>
      <w:tblStyleColBandSize w:val="1"/>
      <w:tblBorders>
        <w:top w:val="single" w:sz="4" w:space="0" w:color="CBE8E9" w:themeColor="accent5" w:themeTint="99"/>
        <w:left w:val="single" w:sz="4" w:space="0" w:color="CBE8E9" w:themeColor="accent5" w:themeTint="99"/>
        <w:bottom w:val="single" w:sz="4" w:space="0" w:color="CBE8E9" w:themeColor="accent5" w:themeTint="99"/>
        <w:right w:val="single" w:sz="4" w:space="0" w:color="CBE8E9" w:themeColor="accent5" w:themeTint="99"/>
        <w:insideH w:val="single" w:sz="4" w:space="0" w:color="CBE8E9" w:themeColor="accent5" w:themeTint="99"/>
      </w:tblBorders>
    </w:tblPr>
    <w:tblStylePr w:type="firstRow">
      <w:rPr>
        <w:b/>
        <w:bCs/>
        <w:color w:val="FFFFFF" w:themeColor="background1"/>
      </w:rPr>
      <w:tblPr/>
      <w:tcPr>
        <w:tcBorders>
          <w:top w:val="single" w:sz="4" w:space="0" w:color="AADADB" w:themeColor="accent5"/>
          <w:left w:val="single" w:sz="4" w:space="0" w:color="AADADB" w:themeColor="accent5"/>
          <w:bottom w:val="single" w:sz="4" w:space="0" w:color="AADADB" w:themeColor="accent5"/>
          <w:right w:val="single" w:sz="4" w:space="0" w:color="AADADB" w:themeColor="accent5"/>
          <w:insideH w:val="nil"/>
        </w:tcBorders>
        <w:shd w:val="clear" w:color="auto" w:fill="AADADB" w:themeFill="accent5"/>
      </w:tcPr>
    </w:tblStylePr>
    <w:tblStylePr w:type="lastRow">
      <w:rPr>
        <w:b/>
        <w:bCs/>
      </w:rPr>
      <w:tblPr/>
      <w:tcPr>
        <w:tcBorders>
          <w:top w:val="double" w:sz="4" w:space="0" w:color="CBE8E9" w:themeColor="accent5" w:themeTint="99"/>
        </w:tcBorders>
      </w:tcPr>
    </w:tblStylePr>
    <w:tblStylePr w:type="firstCol">
      <w:rPr>
        <w:b/>
        <w:bCs/>
      </w:rPr>
    </w:tblStylePr>
    <w:tblStylePr w:type="lastCol">
      <w:rPr>
        <w:b/>
        <w:bCs/>
      </w:rPr>
    </w:tblStylePr>
    <w:tblStylePr w:type="band1Vert">
      <w:tblPr/>
      <w:tcPr>
        <w:shd w:val="clear" w:color="auto" w:fill="EDF7F7" w:themeFill="accent5" w:themeFillTint="33"/>
      </w:tcPr>
    </w:tblStylePr>
    <w:tblStylePr w:type="band1Horz">
      <w:tblPr/>
      <w:tcPr>
        <w:shd w:val="clear" w:color="auto" w:fill="EDF7F7" w:themeFill="accent5" w:themeFillTint="33"/>
      </w:tcPr>
    </w:tblStylePr>
  </w:style>
  <w:style w:type="table" w:styleId="Listtabell4dekorfrg6">
    <w:name w:val="List Table 4 Accent 6"/>
    <w:basedOn w:val="Normaltabell"/>
    <w:uiPriority w:val="49"/>
    <w:rsid w:val="00897051"/>
    <w:pPr>
      <w:spacing w:after="0" w:line="240" w:lineRule="auto"/>
    </w:pPr>
    <w:tblPr>
      <w:tblStyleRowBandSize w:val="1"/>
      <w:tblStyleColBandSize w:val="1"/>
      <w:tblBorders>
        <w:top w:val="single" w:sz="4" w:space="0" w:color="C797C3" w:themeColor="accent6" w:themeTint="99"/>
        <w:left w:val="single" w:sz="4" w:space="0" w:color="C797C3" w:themeColor="accent6" w:themeTint="99"/>
        <w:bottom w:val="single" w:sz="4" w:space="0" w:color="C797C3" w:themeColor="accent6" w:themeTint="99"/>
        <w:right w:val="single" w:sz="4" w:space="0" w:color="C797C3" w:themeColor="accent6" w:themeTint="99"/>
        <w:insideH w:val="single" w:sz="4" w:space="0" w:color="C797C3" w:themeColor="accent6" w:themeTint="99"/>
      </w:tblBorders>
    </w:tblPr>
    <w:tblStylePr w:type="firstRow">
      <w:rPr>
        <w:b/>
        <w:bCs/>
        <w:color w:val="FFFFFF" w:themeColor="background1"/>
      </w:rPr>
      <w:tblPr/>
      <w:tcPr>
        <w:tcBorders>
          <w:top w:val="single" w:sz="4" w:space="0" w:color="A05599" w:themeColor="accent6"/>
          <w:left w:val="single" w:sz="4" w:space="0" w:color="A05599" w:themeColor="accent6"/>
          <w:bottom w:val="single" w:sz="4" w:space="0" w:color="A05599" w:themeColor="accent6"/>
          <w:right w:val="single" w:sz="4" w:space="0" w:color="A05599" w:themeColor="accent6"/>
          <w:insideH w:val="nil"/>
        </w:tcBorders>
        <w:shd w:val="clear" w:color="auto" w:fill="A05599" w:themeFill="accent6"/>
      </w:tcPr>
    </w:tblStylePr>
    <w:tblStylePr w:type="lastRow">
      <w:rPr>
        <w:b/>
        <w:bCs/>
      </w:rPr>
      <w:tblPr/>
      <w:tcPr>
        <w:tcBorders>
          <w:top w:val="double" w:sz="4" w:space="0" w:color="C797C3" w:themeColor="accent6" w:themeTint="99"/>
        </w:tcBorders>
      </w:tcPr>
    </w:tblStylePr>
    <w:tblStylePr w:type="firstCol">
      <w:rPr>
        <w:b/>
        <w:bCs/>
      </w:rPr>
    </w:tblStylePr>
    <w:tblStylePr w:type="lastCol">
      <w:rPr>
        <w:b/>
        <w:bCs/>
      </w:rPr>
    </w:tblStylePr>
    <w:tblStylePr w:type="band1Vert">
      <w:tblPr/>
      <w:tcPr>
        <w:shd w:val="clear" w:color="auto" w:fill="ECDCEB" w:themeFill="accent6" w:themeFillTint="33"/>
      </w:tcPr>
    </w:tblStylePr>
    <w:tblStylePr w:type="band1Horz">
      <w:tblPr/>
      <w:tcPr>
        <w:shd w:val="clear" w:color="auto" w:fill="ECDCEB" w:themeFill="accent6" w:themeFillTint="33"/>
      </w:tcPr>
    </w:tblStylePr>
  </w:style>
  <w:style w:type="table" w:styleId="Listtabell5mrk">
    <w:name w:val="List Table 5 Dark"/>
    <w:basedOn w:val="Normaltabell"/>
    <w:uiPriority w:val="50"/>
    <w:rsid w:val="00897051"/>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897051"/>
    <w:pPr>
      <w:spacing w:after="0" w:line="240" w:lineRule="auto"/>
    </w:pPr>
    <w:rPr>
      <w:color w:val="FFFFFF" w:themeColor="background1"/>
    </w:rPr>
    <w:tblPr>
      <w:tblStyleRowBandSize w:val="1"/>
      <w:tblStyleColBandSize w:val="1"/>
      <w:tblBorders>
        <w:top w:val="single" w:sz="24" w:space="0" w:color="F0B600" w:themeColor="accent1"/>
        <w:left w:val="single" w:sz="24" w:space="0" w:color="F0B600" w:themeColor="accent1"/>
        <w:bottom w:val="single" w:sz="24" w:space="0" w:color="F0B600" w:themeColor="accent1"/>
        <w:right w:val="single" w:sz="24" w:space="0" w:color="F0B600" w:themeColor="accent1"/>
      </w:tblBorders>
    </w:tblPr>
    <w:tcPr>
      <w:shd w:val="clear" w:color="auto" w:fill="F0B6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897051"/>
    <w:pPr>
      <w:spacing w:after="0" w:line="240" w:lineRule="auto"/>
    </w:pPr>
    <w:rPr>
      <w:color w:val="FFFFFF" w:themeColor="background1"/>
    </w:rPr>
    <w:tblPr>
      <w:tblStyleRowBandSize w:val="1"/>
      <w:tblStyleColBandSize w:val="1"/>
      <w:tblBorders>
        <w:top w:val="single" w:sz="24" w:space="0" w:color="A50044" w:themeColor="accent2"/>
        <w:left w:val="single" w:sz="24" w:space="0" w:color="A50044" w:themeColor="accent2"/>
        <w:bottom w:val="single" w:sz="24" w:space="0" w:color="A50044" w:themeColor="accent2"/>
        <w:right w:val="single" w:sz="24" w:space="0" w:color="A50044" w:themeColor="accent2"/>
      </w:tblBorders>
    </w:tblPr>
    <w:tcPr>
      <w:shd w:val="clear" w:color="auto" w:fill="A5004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897051"/>
    <w:pPr>
      <w:spacing w:after="0" w:line="240" w:lineRule="auto"/>
    </w:pPr>
    <w:rPr>
      <w:color w:val="FFFFFF" w:themeColor="background1"/>
    </w:rPr>
    <w:tblPr>
      <w:tblStyleRowBandSize w:val="1"/>
      <w:tblStyleColBandSize w:val="1"/>
      <w:tblBorders>
        <w:top w:val="single" w:sz="24" w:space="0" w:color="EC732B" w:themeColor="accent3"/>
        <w:left w:val="single" w:sz="24" w:space="0" w:color="EC732B" w:themeColor="accent3"/>
        <w:bottom w:val="single" w:sz="24" w:space="0" w:color="EC732B" w:themeColor="accent3"/>
        <w:right w:val="single" w:sz="24" w:space="0" w:color="EC732B" w:themeColor="accent3"/>
      </w:tblBorders>
    </w:tblPr>
    <w:tcPr>
      <w:shd w:val="clear" w:color="auto" w:fill="EC732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897051"/>
    <w:pPr>
      <w:spacing w:after="0" w:line="240" w:lineRule="auto"/>
    </w:pPr>
    <w:rPr>
      <w:color w:val="FFFFFF" w:themeColor="background1"/>
    </w:rPr>
    <w:tblPr>
      <w:tblStyleRowBandSize w:val="1"/>
      <w:tblStyleColBandSize w:val="1"/>
      <w:tblBorders>
        <w:top w:val="single" w:sz="24" w:space="0" w:color="98BF0C" w:themeColor="accent4"/>
        <w:left w:val="single" w:sz="24" w:space="0" w:color="98BF0C" w:themeColor="accent4"/>
        <w:bottom w:val="single" w:sz="24" w:space="0" w:color="98BF0C" w:themeColor="accent4"/>
        <w:right w:val="single" w:sz="24" w:space="0" w:color="98BF0C" w:themeColor="accent4"/>
      </w:tblBorders>
    </w:tblPr>
    <w:tcPr>
      <w:shd w:val="clear" w:color="auto" w:fill="98BF0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897051"/>
    <w:pPr>
      <w:spacing w:after="0" w:line="240" w:lineRule="auto"/>
    </w:pPr>
    <w:rPr>
      <w:color w:val="FFFFFF" w:themeColor="background1"/>
    </w:rPr>
    <w:tblPr>
      <w:tblStyleRowBandSize w:val="1"/>
      <w:tblStyleColBandSize w:val="1"/>
      <w:tblBorders>
        <w:top w:val="single" w:sz="24" w:space="0" w:color="AADADB" w:themeColor="accent5"/>
        <w:left w:val="single" w:sz="24" w:space="0" w:color="AADADB" w:themeColor="accent5"/>
        <w:bottom w:val="single" w:sz="24" w:space="0" w:color="AADADB" w:themeColor="accent5"/>
        <w:right w:val="single" w:sz="24" w:space="0" w:color="AADADB" w:themeColor="accent5"/>
      </w:tblBorders>
    </w:tblPr>
    <w:tcPr>
      <w:shd w:val="clear" w:color="auto" w:fill="AADAD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897051"/>
    <w:pPr>
      <w:spacing w:after="0" w:line="240" w:lineRule="auto"/>
    </w:pPr>
    <w:rPr>
      <w:color w:val="FFFFFF" w:themeColor="background1"/>
    </w:rPr>
    <w:tblPr>
      <w:tblStyleRowBandSize w:val="1"/>
      <w:tblStyleColBandSize w:val="1"/>
      <w:tblBorders>
        <w:top w:val="single" w:sz="24" w:space="0" w:color="A05599" w:themeColor="accent6"/>
        <w:left w:val="single" w:sz="24" w:space="0" w:color="A05599" w:themeColor="accent6"/>
        <w:bottom w:val="single" w:sz="24" w:space="0" w:color="A05599" w:themeColor="accent6"/>
        <w:right w:val="single" w:sz="24" w:space="0" w:color="A05599" w:themeColor="accent6"/>
      </w:tblBorders>
    </w:tblPr>
    <w:tcPr>
      <w:shd w:val="clear" w:color="auto" w:fill="A0559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8970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897051"/>
    <w:pPr>
      <w:spacing w:after="0" w:line="240" w:lineRule="auto"/>
    </w:pPr>
    <w:rPr>
      <w:color w:val="B38700" w:themeColor="accent1" w:themeShade="BF"/>
    </w:rPr>
    <w:tblPr>
      <w:tblStyleRowBandSize w:val="1"/>
      <w:tblStyleColBandSize w:val="1"/>
      <w:tblBorders>
        <w:top w:val="single" w:sz="4" w:space="0" w:color="F0B600" w:themeColor="accent1"/>
        <w:bottom w:val="single" w:sz="4" w:space="0" w:color="F0B600" w:themeColor="accent1"/>
      </w:tblBorders>
    </w:tblPr>
    <w:tblStylePr w:type="firstRow">
      <w:rPr>
        <w:b/>
        <w:bCs/>
      </w:rPr>
      <w:tblPr/>
      <w:tcPr>
        <w:tcBorders>
          <w:bottom w:val="single" w:sz="4" w:space="0" w:color="F0B600" w:themeColor="accent1"/>
        </w:tcBorders>
      </w:tcPr>
    </w:tblStylePr>
    <w:tblStylePr w:type="lastRow">
      <w:rPr>
        <w:b/>
        <w:bCs/>
      </w:rPr>
      <w:tblPr/>
      <w:tcPr>
        <w:tcBorders>
          <w:top w:val="double" w:sz="4" w:space="0" w:color="F0B600" w:themeColor="accent1"/>
        </w:tcBorders>
      </w:tcPr>
    </w:tblStylePr>
    <w:tblStylePr w:type="firstCol">
      <w:rPr>
        <w:b/>
        <w:bCs/>
      </w:rPr>
    </w:tblStylePr>
    <w:tblStylePr w:type="lastCol">
      <w:rPr>
        <w:b/>
        <w:bCs/>
      </w:rPr>
    </w:tblStylePr>
    <w:tblStylePr w:type="band1Vert">
      <w:tblPr/>
      <w:tcPr>
        <w:shd w:val="clear" w:color="auto" w:fill="FFF1C9" w:themeFill="accent1" w:themeFillTint="33"/>
      </w:tcPr>
    </w:tblStylePr>
    <w:tblStylePr w:type="band1Horz">
      <w:tblPr/>
      <w:tcPr>
        <w:shd w:val="clear" w:color="auto" w:fill="FFF1C9" w:themeFill="accent1" w:themeFillTint="33"/>
      </w:tcPr>
    </w:tblStylePr>
  </w:style>
  <w:style w:type="table" w:styleId="Listtabell6frgstarkdekorfrg2">
    <w:name w:val="List Table 6 Colorful Accent 2"/>
    <w:basedOn w:val="Normaltabell"/>
    <w:uiPriority w:val="51"/>
    <w:rsid w:val="00897051"/>
    <w:pPr>
      <w:spacing w:after="0" w:line="240" w:lineRule="auto"/>
    </w:pPr>
    <w:rPr>
      <w:color w:val="7B0032" w:themeColor="accent2" w:themeShade="BF"/>
    </w:rPr>
    <w:tblPr>
      <w:tblStyleRowBandSize w:val="1"/>
      <w:tblStyleColBandSize w:val="1"/>
      <w:tblBorders>
        <w:top w:val="single" w:sz="4" w:space="0" w:color="A50044" w:themeColor="accent2"/>
        <w:bottom w:val="single" w:sz="4" w:space="0" w:color="A50044" w:themeColor="accent2"/>
      </w:tblBorders>
    </w:tblPr>
    <w:tblStylePr w:type="firstRow">
      <w:rPr>
        <w:b/>
        <w:bCs/>
      </w:rPr>
      <w:tblPr/>
      <w:tcPr>
        <w:tcBorders>
          <w:bottom w:val="single" w:sz="4" w:space="0" w:color="A50044" w:themeColor="accent2"/>
        </w:tcBorders>
      </w:tcPr>
    </w:tblStylePr>
    <w:tblStylePr w:type="lastRow">
      <w:rPr>
        <w:b/>
        <w:bCs/>
      </w:rPr>
      <w:tblPr/>
      <w:tcPr>
        <w:tcBorders>
          <w:top w:val="double" w:sz="4" w:space="0" w:color="A50044" w:themeColor="accent2"/>
        </w:tcBorders>
      </w:tcPr>
    </w:tblStylePr>
    <w:tblStylePr w:type="firstCol">
      <w:rPr>
        <w:b/>
        <w:bCs/>
      </w:rPr>
    </w:tblStylePr>
    <w:tblStylePr w:type="lastCol">
      <w:rPr>
        <w:b/>
        <w:bCs/>
      </w:rPr>
    </w:tblStylePr>
    <w:tblStylePr w:type="band1Vert">
      <w:tblPr/>
      <w:tcPr>
        <w:shd w:val="clear" w:color="auto" w:fill="FFBAD6" w:themeFill="accent2" w:themeFillTint="33"/>
      </w:tcPr>
    </w:tblStylePr>
    <w:tblStylePr w:type="band1Horz">
      <w:tblPr/>
      <w:tcPr>
        <w:shd w:val="clear" w:color="auto" w:fill="FFBAD6" w:themeFill="accent2" w:themeFillTint="33"/>
      </w:tcPr>
    </w:tblStylePr>
  </w:style>
  <w:style w:type="table" w:styleId="Listtabell6frgstarkdekorfrg3">
    <w:name w:val="List Table 6 Colorful Accent 3"/>
    <w:basedOn w:val="Normaltabell"/>
    <w:uiPriority w:val="51"/>
    <w:rsid w:val="00897051"/>
    <w:pPr>
      <w:spacing w:after="0" w:line="240" w:lineRule="auto"/>
    </w:pPr>
    <w:rPr>
      <w:color w:val="BF5211" w:themeColor="accent3" w:themeShade="BF"/>
    </w:rPr>
    <w:tblPr>
      <w:tblStyleRowBandSize w:val="1"/>
      <w:tblStyleColBandSize w:val="1"/>
      <w:tblBorders>
        <w:top w:val="single" w:sz="4" w:space="0" w:color="EC732B" w:themeColor="accent3"/>
        <w:bottom w:val="single" w:sz="4" w:space="0" w:color="EC732B" w:themeColor="accent3"/>
      </w:tblBorders>
    </w:tblPr>
    <w:tblStylePr w:type="firstRow">
      <w:rPr>
        <w:b/>
        <w:bCs/>
      </w:rPr>
      <w:tblPr/>
      <w:tcPr>
        <w:tcBorders>
          <w:bottom w:val="single" w:sz="4" w:space="0" w:color="EC732B" w:themeColor="accent3"/>
        </w:tcBorders>
      </w:tcPr>
    </w:tblStylePr>
    <w:tblStylePr w:type="lastRow">
      <w:rPr>
        <w:b/>
        <w:bCs/>
      </w:rPr>
      <w:tblPr/>
      <w:tcPr>
        <w:tcBorders>
          <w:top w:val="double" w:sz="4" w:space="0" w:color="EC732B" w:themeColor="accent3"/>
        </w:tcBorders>
      </w:tcPr>
    </w:tblStylePr>
    <w:tblStylePr w:type="firstCol">
      <w:rPr>
        <w:b/>
        <w:bCs/>
      </w:rPr>
    </w:tblStylePr>
    <w:tblStylePr w:type="lastCol">
      <w:rPr>
        <w:b/>
        <w:bCs/>
      </w:rPr>
    </w:tblStylePr>
    <w:tblStylePr w:type="band1Vert">
      <w:tblPr/>
      <w:tcPr>
        <w:shd w:val="clear" w:color="auto" w:fill="FBE2D4" w:themeFill="accent3" w:themeFillTint="33"/>
      </w:tcPr>
    </w:tblStylePr>
    <w:tblStylePr w:type="band1Horz">
      <w:tblPr/>
      <w:tcPr>
        <w:shd w:val="clear" w:color="auto" w:fill="FBE2D4" w:themeFill="accent3" w:themeFillTint="33"/>
      </w:tcPr>
    </w:tblStylePr>
  </w:style>
  <w:style w:type="table" w:styleId="Listtabell6frgstarkdekorfrg4">
    <w:name w:val="List Table 6 Colorful Accent 4"/>
    <w:basedOn w:val="Normaltabell"/>
    <w:uiPriority w:val="51"/>
    <w:rsid w:val="00897051"/>
    <w:pPr>
      <w:spacing w:after="0" w:line="240" w:lineRule="auto"/>
    </w:pPr>
    <w:rPr>
      <w:color w:val="718F09" w:themeColor="accent4" w:themeShade="BF"/>
    </w:rPr>
    <w:tblPr>
      <w:tblStyleRowBandSize w:val="1"/>
      <w:tblStyleColBandSize w:val="1"/>
      <w:tblBorders>
        <w:top w:val="single" w:sz="4" w:space="0" w:color="98BF0C" w:themeColor="accent4"/>
        <w:bottom w:val="single" w:sz="4" w:space="0" w:color="98BF0C" w:themeColor="accent4"/>
      </w:tblBorders>
    </w:tblPr>
    <w:tblStylePr w:type="firstRow">
      <w:rPr>
        <w:b/>
        <w:bCs/>
      </w:rPr>
      <w:tblPr/>
      <w:tcPr>
        <w:tcBorders>
          <w:bottom w:val="single" w:sz="4" w:space="0" w:color="98BF0C" w:themeColor="accent4"/>
        </w:tcBorders>
      </w:tcPr>
    </w:tblStylePr>
    <w:tblStylePr w:type="lastRow">
      <w:rPr>
        <w:b/>
        <w:bCs/>
      </w:rPr>
      <w:tblPr/>
      <w:tcPr>
        <w:tcBorders>
          <w:top w:val="double" w:sz="4" w:space="0" w:color="98BF0C" w:themeColor="accent4"/>
        </w:tcBorders>
      </w:tcPr>
    </w:tblStylePr>
    <w:tblStylePr w:type="firstCol">
      <w:rPr>
        <w:b/>
        <w:bCs/>
      </w:rPr>
    </w:tblStylePr>
    <w:tblStylePr w:type="lastCol">
      <w:rPr>
        <w:b/>
        <w:bCs/>
      </w:rPr>
    </w:tblStylePr>
    <w:tblStylePr w:type="band1Vert">
      <w:tblPr/>
      <w:tcPr>
        <w:shd w:val="clear" w:color="auto" w:fill="EFFBC4" w:themeFill="accent4" w:themeFillTint="33"/>
      </w:tcPr>
    </w:tblStylePr>
    <w:tblStylePr w:type="band1Horz">
      <w:tblPr/>
      <w:tcPr>
        <w:shd w:val="clear" w:color="auto" w:fill="EFFBC4" w:themeFill="accent4" w:themeFillTint="33"/>
      </w:tcPr>
    </w:tblStylePr>
  </w:style>
  <w:style w:type="table" w:styleId="Listtabell6frgstarkdekorfrg5">
    <w:name w:val="List Table 6 Colorful Accent 5"/>
    <w:basedOn w:val="Normaltabell"/>
    <w:uiPriority w:val="51"/>
    <w:rsid w:val="00897051"/>
    <w:pPr>
      <w:spacing w:after="0" w:line="240" w:lineRule="auto"/>
    </w:pPr>
    <w:rPr>
      <w:color w:val="65BBBE" w:themeColor="accent5" w:themeShade="BF"/>
    </w:rPr>
    <w:tblPr>
      <w:tblStyleRowBandSize w:val="1"/>
      <w:tblStyleColBandSize w:val="1"/>
      <w:tblBorders>
        <w:top w:val="single" w:sz="4" w:space="0" w:color="AADADB" w:themeColor="accent5"/>
        <w:bottom w:val="single" w:sz="4" w:space="0" w:color="AADADB" w:themeColor="accent5"/>
      </w:tblBorders>
    </w:tblPr>
    <w:tblStylePr w:type="firstRow">
      <w:rPr>
        <w:b/>
        <w:bCs/>
      </w:rPr>
      <w:tblPr/>
      <w:tcPr>
        <w:tcBorders>
          <w:bottom w:val="single" w:sz="4" w:space="0" w:color="AADADB" w:themeColor="accent5"/>
        </w:tcBorders>
      </w:tcPr>
    </w:tblStylePr>
    <w:tblStylePr w:type="lastRow">
      <w:rPr>
        <w:b/>
        <w:bCs/>
      </w:rPr>
      <w:tblPr/>
      <w:tcPr>
        <w:tcBorders>
          <w:top w:val="double" w:sz="4" w:space="0" w:color="AADADB" w:themeColor="accent5"/>
        </w:tcBorders>
      </w:tcPr>
    </w:tblStylePr>
    <w:tblStylePr w:type="firstCol">
      <w:rPr>
        <w:b/>
        <w:bCs/>
      </w:rPr>
    </w:tblStylePr>
    <w:tblStylePr w:type="lastCol">
      <w:rPr>
        <w:b/>
        <w:bCs/>
      </w:rPr>
    </w:tblStylePr>
    <w:tblStylePr w:type="band1Vert">
      <w:tblPr/>
      <w:tcPr>
        <w:shd w:val="clear" w:color="auto" w:fill="EDF7F7" w:themeFill="accent5" w:themeFillTint="33"/>
      </w:tcPr>
    </w:tblStylePr>
    <w:tblStylePr w:type="band1Horz">
      <w:tblPr/>
      <w:tcPr>
        <w:shd w:val="clear" w:color="auto" w:fill="EDF7F7" w:themeFill="accent5" w:themeFillTint="33"/>
      </w:tcPr>
    </w:tblStylePr>
  </w:style>
  <w:style w:type="table" w:styleId="Listtabell6frgstarkdekorfrg6">
    <w:name w:val="List Table 6 Colorful Accent 6"/>
    <w:basedOn w:val="Normaltabell"/>
    <w:uiPriority w:val="51"/>
    <w:rsid w:val="00897051"/>
    <w:pPr>
      <w:spacing w:after="0" w:line="240" w:lineRule="auto"/>
    </w:pPr>
    <w:rPr>
      <w:color w:val="773F72" w:themeColor="accent6" w:themeShade="BF"/>
    </w:rPr>
    <w:tblPr>
      <w:tblStyleRowBandSize w:val="1"/>
      <w:tblStyleColBandSize w:val="1"/>
      <w:tblBorders>
        <w:top w:val="single" w:sz="4" w:space="0" w:color="A05599" w:themeColor="accent6"/>
        <w:bottom w:val="single" w:sz="4" w:space="0" w:color="A05599" w:themeColor="accent6"/>
      </w:tblBorders>
    </w:tblPr>
    <w:tblStylePr w:type="firstRow">
      <w:rPr>
        <w:b/>
        <w:bCs/>
      </w:rPr>
      <w:tblPr/>
      <w:tcPr>
        <w:tcBorders>
          <w:bottom w:val="single" w:sz="4" w:space="0" w:color="A05599" w:themeColor="accent6"/>
        </w:tcBorders>
      </w:tcPr>
    </w:tblStylePr>
    <w:tblStylePr w:type="lastRow">
      <w:rPr>
        <w:b/>
        <w:bCs/>
      </w:rPr>
      <w:tblPr/>
      <w:tcPr>
        <w:tcBorders>
          <w:top w:val="double" w:sz="4" w:space="0" w:color="A05599" w:themeColor="accent6"/>
        </w:tcBorders>
      </w:tcPr>
    </w:tblStylePr>
    <w:tblStylePr w:type="firstCol">
      <w:rPr>
        <w:b/>
        <w:bCs/>
      </w:rPr>
    </w:tblStylePr>
    <w:tblStylePr w:type="lastCol">
      <w:rPr>
        <w:b/>
        <w:bCs/>
      </w:rPr>
    </w:tblStylePr>
    <w:tblStylePr w:type="band1Vert">
      <w:tblPr/>
      <w:tcPr>
        <w:shd w:val="clear" w:color="auto" w:fill="ECDCEB" w:themeFill="accent6" w:themeFillTint="33"/>
      </w:tcPr>
    </w:tblStylePr>
    <w:tblStylePr w:type="band1Horz">
      <w:tblPr/>
      <w:tcPr>
        <w:shd w:val="clear" w:color="auto" w:fill="ECDCEB" w:themeFill="accent6" w:themeFillTint="33"/>
      </w:tcPr>
    </w:tblStylePr>
  </w:style>
  <w:style w:type="table" w:styleId="Listtabell7frgstark">
    <w:name w:val="List Table 7 Colorful"/>
    <w:basedOn w:val="Normaltabell"/>
    <w:uiPriority w:val="52"/>
    <w:rsid w:val="00897051"/>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897051"/>
    <w:pPr>
      <w:spacing w:after="0" w:line="240" w:lineRule="auto"/>
    </w:pPr>
    <w:rPr>
      <w:color w:val="B387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B6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B6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B6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B600" w:themeColor="accent1"/>
        </w:tcBorders>
        <w:shd w:val="clear" w:color="auto" w:fill="FFFFFF" w:themeFill="background1"/>
      </w:tcPr>
    </w:tblStylePr>
    <w:tblStylePr w:type="band1Vert">
      <w:tblPr/>
      <w:tcPr>
        <w:shd w:val="clear" w:color="auto" w:fill="FFF1C9" w:themeFill="accent1" w:themeFillTint="33"/>
      </w:tcPr>
    </w:tblStylePr>
    <w:tblStylePr w:type="band1Horz">
      <w:tblPr/>
      <w:tcPr>
        <w:shd w:val="clear" w:color="auto" w:fill="FFF1C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897051"/>
    <w:pPr>
      <w:spacing w:after="0" w:line="240" w:lineRule="auto"/>
    </w:pPr>
    <w:rPr>
      <w:color w:val="7B003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004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004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004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0044" w:themeColor="accent2"/>
        </w:tcBorders>
        <w:shd w:val="clear" w:color="auto" w:fill="FFFFFF" w:themeFill="background1"/>
      </w:tcPr>
    </w:tblStylePr>
    <w:tblStylePr w:type="band1Vert">
      <w:tblPr/>
      <w:tcPr>
        <w:shd w:val="clear" w:color="auto" w:fill="FFBAD6" w:themeFill="accent2" w:themeFillTint="33"/>
      </w:tcPr>
    </w:tblStylePr>
    <w:tblStylePr w:type="band1Horz">
      <w:tblPr/>
      <w:tcPr>
        <w:shd w:val="clear" w:color="auto" w:fill="FFBA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897051"/>
    <w:pPr>
      <w:spacing w:after="0" w:line="240" w:lineRule="auto"/>
    </w:pPr>
    <w:rPr>
      <w:color w:val="BF521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32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32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32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32B" w:themeColor="accent3"/>
        </w:tcBorders>
        <w:shd w:val="clear" w:color="auto" w:fill="FFFFFF" w:themeFill="background1"/>
      </w:tcPr>
    </w:tblStylePr>
    <w:tblStylePr w:type="band1Vert">
      <w:tblPr/>
      <w:tcPr>
        <w:shd w:val="clear" w:color="auto" w:fill="FBE2D4" w:themeFill="accent3" w:themeFillTint="33"/>
      </w:tcPr>
    </w:tblStylePr>
    <w:tblStylePr w:type="band1Horz">
      <w:tblPr/>
      <w:tcPr>
        <w:shd w:val="clear" w:color="auto" w:fill="FBE2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897051"/>
    <w:pPr>
      <w:spacing w:after="0" w:line="240" w:lineRule="auto"/>
    </w:pPr>
    <w:rPr>
      <w:color w:val="718F0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BF0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BF0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BF0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BF0C" w:themeColor="accent4"/>
        </w:tcBorders>
        <w:shd w:val="clear" w:color="auto" w:fill="FFFFFF" w:themeFill="background1"/>
      </w:tcPr>
    </w:tblStylePr>
    <w:tblStylePr w:type="band1Vert">
      <w:tblPr/>
      <w:tcPr>
        <w:shd w:val="clear" w:color="auto" w:fill="EFFBC4" w:themeFill="accent4" w:themeFillTint="33"/>
      </w:tcPr>
    </w:tblStylePr>
    <w:tblStylePr w:type="band1Horz">
      <w:tblPr/>
      <w:tcPr>
        <w:shd w:val="clear" w:color="auto" w:fill="EFFBC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897051"/>
    <w:pPr>
      <w:spacing w:after="0" w:line="240" w:lineRule="auto"/>
    </w:pPr>
    <w:rPr>
      <w:color w:val="65BBB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DAD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AD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AD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ADB" w:themeColor="accent5"/>
        </w:tcBorders>
        <w:shd w:val="clear" w:color="auto" w:fill="FFFFFF" w:themeFill="background1"/>
      </w:tcPr>
    </w:tblStylePr>
    <w:tblStylePr w:type="band1Vert">
      <w:tblPr/>
      <w:tcPr>
        <w:shd w:val="clear" w:color="auto" w:fill="EDF7F7" w:themeFill="accent5" w:themeFillTint="33"/>
      </w:tcPr>
    </w:tblStylePr>
    <w:tblStylePr w:type="band1Horz">
      <w:tblPr/>
      <w:tcPr>
        <w:shd w:val="clear" w:color="auto" w:fill="EDF7F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897051"/>
    <w:pPr>
      <w:spacing w:after="0" w:line="240" w:lineRule="auto"/>
    </w:pPr>
    <w:rPr>
      <w:color w:val="773F7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559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559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559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5599" w:themeColor="accent6"/>
        </w:tcBorders>
        <w:shd w:val="clear" w:color="auto" w:fill="FFFFFF" w:themeFill="background1"/>
      </w:tcPr>
    </w:tblStylePr>
    <w:tblStylePr w:type="band1Vert">
      <w:tblPr/>
      <w:tcPr>
        <w:shd w:val="clear" w:color="auto" w:fill="ECDCEB" w:themeFill="accent6" w:themeFillTint="33"/>
      </w:tcPr>
    </w:tblStylePr>
    <w:tblStylePr w:type="band1Horz">
      <w:tblPr/>
      <w:tcPr>
        <w:shd w:val="clear" w:color="auto" w:fill="ECDC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tteraturfrteckning">
    <w:name w:val="Bibliography"/>
    <w:basedOn w:val="Normal"/>
    <w:next w:val="Normal"/>
    <w:uiPriority w:val="37"/>
    <w:semiHidden/>
    <w:unhideWhenUsed/>
    <w:rsid w:val="00897051"/>
  </w:style>
  <w:style w:type="table" w:styleId="Ljuslista">
    <w:name w:val="Light List"/>
    <w:basedOn w:val="Normaltabell"/>
    <w:uiPriority w:val="61"/>
    <w:semiHidden/>
    <w:unhideWhenUsed/>
    <w:rsid w:val="008970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897051"/>
    <w:pPr>
      <w:spacing w:after="0" w:line="240" w:lineRule="auto"/>
    </w:pPr>
    <w:tblPr>
      <w:tblStyleRowBandSize w:val="1"/>
      <w:tblStyleColBandSize w:val="1"/>
      <w:tblBorders>
        <w:top w:val="single" w:sz="8" w:space="0" w:color="F0B600" w:themeColor="accent1"/>
        <w:left w:val="single" w:sz="8" w:space="0" w:color="F0B600" w:themeColor="accent1"/>
        <w:bottom w:val="single" w:sz="8" w:space="0" w:color="F0B600" w:themeColor="accent1"/>
        <w:right w:val="single" w:sz="8" w:space="0" w:color="F0B600" w:themeColor="accent1"/>
      </w:tblBorders>
    </w:tblPr>
    <w:tblStylePr w:type="firstRow">
      <w:pPr>
        <w:spacing w:before="0" w:after="0" w:line="240" w:lineRule="auto"/>
      </w:pPr>
      <w:rPr>
        <w:b/>
        <w:bCs/>
        <w:color w:val="FFFFFF" w:themeColor="background1"/>
      </w:rPr>
      <w:tblPr/>
      <w:tcPr>
        <w:shd w:val="clear" w:color="auto" w:fill="F0B600" w:themeFill="accent1"/>
      </w:tcPr>
    </w:tblStylePr>
    <w:tblStylePr w:type="lastRow">
      <w:pPr>
        <w:spacing w:before="0" w:after="0" w:line="240" w:lineRule="auto"/>
      </w:pPr>
      <w:rPr>
        <w:b/>
        <w:bCs/>
      </w:rPr>
      <w:tblPr/>
      <w:tcPr>
        <w:tcBorders>
          <w:top w:val="double" w:sz="6" w:space="0" w:color="F0B600" w:themeColor="accent1"/>
          <w:left w:val="single" w:sz="8" w:space="0" w:color="F0B600" w:themeColor="accent1"/>
          <w:bottom w:val="single" w:sz="8" w:space="0" w:color="F0B600" w:themeColor="accent1"/>
          <w:right w:val="single" w:sz="8" w:space="0" w:color="F0B600" w:themeColor="accent1"/>
        </w:tcBorders>
      </w:tcPr>
    </w:tblStylePr>
    <w:tblStylePr w:type="firstCol">
      <w:rPr>
        <w:b/>
        <w:bCs/>
      </w:rPr>
    </w:tblStylePr>
    <w:tblStylePr w:type="lastCol">
      <w:rPr>
        <w:b/>
        <w:bCs/>
      </w:rPr>
    </w:tblStylePr>
    <w:tblStylePr w:type="band1Vert">
      <w:tblPr/>
      <w:tcPr>
        <w:tcBorders>
          <w:top w:val="single" w:sz="8" w:space="0" w:color="F0B600" w:themeColor="accent1"/>
          <w:left w:val="single" w:sz="8" w:space="0" w:color="F0B600" w:themeColor="accent1"/>
          <w:bottom w:val="single" w:sz="8" w:space="0" w:color="F0B600" w:themeColor="accent1"/>
          <w:right w:val="single" w:sz="8" w:space="0" w:color="F0B600" w:themeColor="accent1"/>
        </w:tcBorders>
      </w:tcPr>
    </w:tblStylePr>
    <w:tblStylePr w:type="band1Horz">
      <w:tblPr/>
      <w:tcPr>
        <w:tcBorders>
          <w:top w:val="single" w:sz="8" w:space="0" w:color="F0B600" w:themeColor="accent1"/>
          <w:left w:val="single" w:sz="8" w:space="0" w:color="F0B600" w:themeColor="accent1"/>
          <w:bottom w:val="single" w:sz="8" w:space="0" w:color="F0B600" w:themeColor="accent1"/>
          <w:right w:val="single" w:sz="8" w:space="0" w:color="F0B600" w:themeColor="accent1"/>
        </w:tcBorders>
      </w:tcPr>
    </w:tblStylePr>
  </w:style>
  <w:style w:type="table" w:styleId="Ljuslista-dekorfrg2">
    <w:name w:val="Light List Accent 2"/>
    <w:basedOn w:val="Normaltabell"/>
    <w:uiPriority w:val="61"/>
    <w:semiHidden/>
    <w:unhideWhenUsed/>
    <w:rsid w:val="00897051"/>
    <w:pPr>
      <w:spacing w:after="0" w:line="240" w:lineRule="auto"/>
    </w:pPr>
    <w:tblPr>
      <w:tblStyleRowBandSize w:val="1"/>
      <w:tblStyleColBandSize w:val="1"/>
      <w:tblBorders>
        <w:top w:val="single" w:sz="8" w:space="0" w:color="A50044" w:themeColor="accent2"/>
        <w:left w:val="single" w:sz="8" w:space="0" w:color="A50044" w:themeColor="accent2"/>
        <w:bottom w:val="single" w:sz="8" w:space="0" w:color="A50044" w:themeColor="accent2"/>
        <w:right w:val="single" w:sz="8" w:space="0" w:color="A50044" w:themeColor="accent2"/>
      </w:tblBorders>
    </w:tblPr>
    <w:tblStylePr w:type="firstRow">
      <w:pPr>
        <w:spacing w:before="0" w:after="0" w:line="240" w:lineRule="auto"/>
      </w:pPr>
      <w:rPr>
        <w:b/>
        <w:bCs/>
        <w:color w:val="FFFFFF" w:themeColor="background1"/>
      </w:rPr>
      <w:tblPr/>
      <w:tcPr>
        <w:shd w:val="clear" w:color="auto" w:fill="A50044" w:themeFill="accent2"/>
      </w:tcPr>
    </w:tblStylePr>
    <w:tblStylePr w:type="lastRow">
      <w:pPr>
        <w:spacing w:before="0" w:after="0" w:line="240" w:lineRule="auto"/>
      </w:pPr>
      <w:rPr>
        <w:b/>
        <w:bCs/>
      </w:rPr>
      <w:tblPr/>
      <w:tcPr>
        <w:tcBorders>
          <w:top w:val="double" w:sz="6" w:space="0" w:color="A50044" w:themeColor="accent2"/>
          <w:left w:val="single" w:sz="8" w:space="0" w:color="A50044" w:themeColor="accent2"/>
          <w:bottom w:val="single" w:sz="8" w:space="0" w:color="A50044" w:themeColor="accent2"/>
          <w:right w:val="single" w:sz="8" w:space="0" w:color="A50044" w:themeColor="accent2"/>
        </w:tcBorders>
      </w:tcPr>
    </w:tblStylePr>
    <w:tblStylePr w:type="firstCol">
      <w:rPr>
        <w:b/>
        <w:bCs/>
      </w:rPr>
    </w:tblStylePr>
    <w:tblStylePr w:type="lastCol">
      <w:rPr>
        <w:b/>
        <w:bCs/>
      </w:rPr>
    </w:tblStylePr>
    <w:tblStylePr w:type="band1Vert">
      <w:tblPr/>
      <w:tcPr>
        <w:tcBorders>
          <w:top w:val="single" w:sz="8" w:space="0" w:color="A50044" w:themeColor="accent2"/>
          <w:left w:val="single" w:sz="8" w:space="0" w:color="A50044" w:themeColor="accent2"/>
          <w:bottom w:val="single" w:sz="8" w:space="0" w:color="A50044" w:themeColor="accent2"/>
          <w:right w:val="single" w:sz="8" w:space="0" w:color="A50044" w:themeColor="accent2"/>
        </w:tcBorders>
      </w:tcPr>
    </w:tblStylePr>
    <w:tblStylePr w:type="band1Horz">
      <w:tblPr/>
      <w:tcPr>
        <w:tcBorders>
          <w:top w:val="single" w:sz="8" w:space="0" w:color="A50044" w:themeColor="accent2"/>
          <w:left w:val="single" w:sz="8" w:space="0" w:color="A50044" w:themeColor="accent2"/>
          <w:bottom w:val="single" w:sz="8" w:space="0" w:color="A50044" w:themeColor="accent2"/>
          <w:right w:val="single" w:sz="8" w:space="0" w:color="A50044" w:themeColor="accent2"/>
        </w:tcBorders>
      </w:tcPr>
    </w:tblStylePr>
  </w:style>
  <w:style w:type="table" w:styleId="Ljuslista-dekorfrg3">
    <w:name w:val="Light List Accent 3"/>
    <w:basedOn w:val="Normaltabell"/>
    <w:uiPriority w:val="61"/>
    <w:semiHidden/>
    <w:unhideWhenUsed/>
    <w:rsid w:val="00897051"/>
    <w:pPr>
      <w:spacing w:after="0" w:line="240" w:lineRule="auto"/>
    </w:pPr>
    <w:tblPr>
      <w:tblStyleRowBandSize w:val="1"/>
      <w:tblStyleColBandSize w:val="1"/>
      <w:tblBorders>
        <w:top w:val="single" w:sz="8" w:space="0" w:color="EC732B" w:themeColor="accent3"/>
        <w:left w:val="single" w:sz="8" w:space="0" w:color="EC732B" w:themeColor="accent3"/>
        <w:bottom w:val="single" w:sz="8" w:space="0" w:color="EC732B" w:themeColor="accent3"/>
        <w:right w:val="single" w:sz="8" w:space="0" w:color="EC732B" w:themeColor="accent3"/>
      </w:tblBorders>
    </w:tblPr>
    <w:tblStylePr w:type="firstRow">
      <w:pPr>
        <w:spacing w:before="0" w:after="0" w:line="240" w:lineRule="auto"/>
      </w:pPr>
      <w:rPr>
        <w:b/>
        <w:bCs/>
        <w:color w:val="FFFFFF" w:themeColor="background1"/>
      </w:rPr>
      <w:tblPr/>
      <w:tcPr>
        <w:shd w:val="clear" w:color="auto" w:fill="EC732B" w:themeFill="accent3"/>
      </w:tcPr>
    </w:tblStylePr>
    <w:tblStylePr w:type="lastRow">
      <w:pPr>
        <w:spacing w:before="0" w:after="0" w:line="240" w:lineRule="auto"/>
      </w:pPr>
      <w:rPr>
        <w:b/>
        <w:bCs/>
      </w:rPr>
      <w:tblPr/>
      <w:tcPr>
        <w:tcBorders>
          <w:top w:val="double" w:sz="6" w:space="0" w:color="EC732B" w:themeColor="accent3"/>
          <w:left w:val="single" w:sz="8" w:space="0" w:color="EC732B" w:themeColor="accent3"/>
          <w:bottom w:val="single" w:sz="8" w:space="0" w:color="EC732B" w:themeColor="accent3"/>
          <w:right w:val="single" w:sz="8" w:space="0" w:color="EC732B" w:themeColor="accent3"/>
        </w:tcBorders>
      </w:tcPr>
    </w:tblStylePr>
    <w:tblStylePr w:type="firstCol">
      <w:rPr>
        <w:b/>
        <w:bCs/>
      </w:rPr>
    </w:tblStylePr>
    <w:tblStylePr w:type="lastCol">
      <w:rPr>
        <w:b/>
        <w:bCs/>
      </w:rPr>
    </w:tblStylePr>
    <w:tblStylePr w:type="band1Vert">
      <w:tblPr/>
      <w:tcPr>
        <w:tcBorders>
          <w:top w:val="single" w:sz="8" w:space="0" w:color="EC732B" w:themeColor="accent3"/>
          <w:left w:val="single" w:sz="8" w:space="0" w:color="EC732B" w:themeColor="accent3"/>
          <w:bottom w:val="single" w:sz="8" w:space="0" w:color="EC732B" w:themeColor="accent3"/>
          <w:right w:val="single" w:sz="8" w:space="0" w:color="EC732B" w:themeColor="accent3"/>
        </w:tcBorders>
      </w:tcPr>
    </w:tblStylePr>
    <w:tblStylePr w:type="band1Horz">
      <w:tblPr/>
      <w:tcPr>
        <w:tcBorders>
          <w:top w:val="single" w:sz="8" w:space="0" w:color="EC732B" w:themeColor="accent3"/>
          <w:left w:val="single" w:sz="8" w:space="0" w:color="EC732B" w:themeColor="accent3"/>
          <w:bottom w:val="single" w:sz="8" w:space="0" w:color="EC732B" w:themeColor="accent3"/>
          <w:right w:val="single" w:sz="8" w:space="0" w:color="EC732B" w:themeColor="accent3"/>
        </w:tcBorders>
      </w:tcPr>
    </w:tblStylePr>
  </w:style>
  <w:style w:type="table" w:styleId="Ljuslista-dekorfrg4">
    <w:name w:val="Light List Accent 4"/>
    <w:basedOn w:val="Normaltabell"/>
    <w:uiPriority w:val="61"/>
    <w:semiHidden/>
    <w:unhideWhenUsed/>
    <w:rsid w:val="00897051"/>
    <w:pPr>
      <w:spacing w:after="0" w:line="240" w:lineRule="auto"/>
    </w:pPr>
    <w:tblPr>
      <w:tblStyleRowBandSize w:val="1"/>
      <w:tblStyleColBandSize w:val="1"/>
      <w:tblBorders>
        <w:top w:val="single" w:sz="8" w:space="0" w:color="98BF0C" w:themeColor="accent4"/>
        <w:left w:val="single" w:sz="8" w:space="0" w:color="98BF0C" w:themeColor="accent4"/>
        <w:bottom w:val="single" w:sz="8" w:space="0" w:color="98BF0C" w:themeColor="accent4"/>
        <w:right w:val="single" w:sz="8" w:space="0" w:color="98BF0C" w:themeColor="accent4"/>
      </w:tblBorders>
    </w:tblPr>
    <w:tblStylePr w:type="firstRow">
      <w:pPr>
        <w:spacing w:before="0" w:after="0" w:line="240" w:lineRule="auto"/>
      </w:pPr>
      <w:rPr>
        <w:b/>
        <w:bCs/>
        <w:color w:val="FFFFFF" w:themeColor="background1"/>
      </w:rPr>
      <w:tblPr/>
      <w:tcPr>
        <w:shd w:val="clear" w:color="auto" w:fill="98BF0C" w:themeFill="accent4"/>
      </w:tcPr>
    </w:tblStylePr>
    <w:tblStylePr w:type="lastRow">
      <w:pPr>
        <w:spacing w:before="0" w:after="0" w:line="240" w:lineRule="auto"/>
      </w:pPr>
      <w:rPr>
        <w:b/>
        <w:bCs/>
      </w:rPr>
      <w:tblPr/>
      <w:tcPr>
        <w:tcBorders>
          <w:top w:val="double" w:sz="6" w:space="0" w:color="98BF0C" w:themeColor="accent4"/>
          <w:left w:val="single" w:sz="8" w:space="0" w:color="98BF0C" w:themeColor="accent4"/>
          <w:bottom w:val="single" w:sz="8" w:space="0" w:color="98BF0C" w:themeColor="accent4"/>
          <w:right w:val="single" w:sz="8" w:space="0" w:color="98BF0C" w:themeColor="accent4"/>
        </w:tcBorders>
      </w:tcPr>
    </w:tblStylePr>
    <w:tblStylePr w:type="firstCol">
      <w:rPr>
        <w:b/>
        <w:bCs/>
      </w:rPr>
    </w:tblStylePr>
    <w:tblStylePr w:type="lastCol">
      <w:rPr>
        <w:b/>
        <w:bCs/>
      </w:rPr>
    </w:tblStylePr>
    <w:tblStylePr w:type="band1Vert">
      <w:tblPr/>
      <w:tcPr>
        <w:tcBorders>
          <w:top w:val="single" w:sz="8" w:space="0" w:color="98BF0C" w:themeColor="accent4"/>
          <w:left w:val="single" w:sz="8" w:space="0" w:color="98BF0C" w:themeColor="accent4"/>
          <w:bottom w:val="single" w:sz="8" w:space="0" w:color="98BF0C" w:themeColor="accent4"/>
          <w:right w:val="single" w:sz="8" w:space="0" w:color="98BF0C" w:themeColor="accent4"/>
        </w:tcBorders>
      </w:tcPr>
    </w:tblStylePr>
    <w:tblStylePr w:type="band1Horz">
      <w:tblPr/>
      <w:tcPr>
        <w:tcBorders>
          <w:top w:val="single" w:sz="8" w:space="0" w:color="98BF0C" w:themeColor="accent4"/>
          <w:left w:val="single" w:sz="8" w:space="0" w:color="98BF0C" w:themeColor="accent4"/>
          <w:bottom w:val="single" w:sz="8" w:space="0" w:color="98BF0C" w:themeColor="accent4"/>
          <w:right w:val="single" w:sz="8" w:space="0" w:color="98BF0C" w:themeColor="accent4"/>
        </w:tcBorders>
      </w:tcPr>
    </w:tblStylePr>
  </w:style>
  <w:style w:type="table" w:styleId="Ljuslista-dekorfrg5">
    <w:name w:val="Light List Accent 5"/>
    <w:basedOn w:val="Normaltabell"/>
    <w:uiPriority w:val="61"/>
    <w:semiHidden/>
    <w:unhideWhenUsed/>
    <w:rsid w:val="00897051"/>
    <w:pPr>
      <w:spacing w:after="0" w:line="240" w:lineRule="auto"/>
    </w:pPr>
    <w:tblPr>
      <w:tblStyleRowBandSize w:val="1"/>
      <w:tblStyleColBandSize w:val="1"/>
      <w:tblBorders>
        <w:top w:val="single" w:sz="8" w:space="0" w:color="AADADB" w:themeColor="accent5"/>
        <w:left w:val="single" w:sz="8" w:space="0" w:color="AADADB" w:themeColor="accent5"/>
        <w:bottom w:val="single" w:sz="8" w:space="0" w:color="AADADB" w:themeColor="accent5"/>
        <w:right w:val="single" w:sz="8" w:space="0" w:color="AADADB" w:themeColor="accent5"/>
      </w:tblBorders>
    </w:tblPr>
    <w:tblStylePr w:type="firstRow">
      <w:pPr>
        <w:spacing w:before="0" w:after="0" w:line="240" w:lineRule="auto"/>
      </w:pPr>
      <w:rPr>
        <w:b/>
        <w:bCs/>
        <w:color w:val="FFFFFF" w:themeColor="background1"/>
      </w:rPr>
      <w:tblPr/>
      <w:tcPr>
        <w:shd w:val="clear" w:color="auto" w:fill="AADADB" w:themeFill="accent5"/>
      </w:tcPr>
    </w:tblStylePr>
    <w:tblStylePr w:type="lastRow">
      <w:pPr>
        <w:spacing w:before="0" w:after="0" w:line="240" w:lineRule="auto"/>
      </w:pPr>
      <w:rPr>
        <w:b/>
        <w:bCs/>
      </w:rPr>
      <w:tblPr/>
      <w:tcPr>
        <w:tcBorders>
          <w:top w:val="double" w:sz="6" w:space="0" w:color="AADADB" w:themeColor="accent5"/>
          <w:left w:val="single" w:sz="8" w:space="0" w:color="AADADB" w:themeColor="accent5"/>
          <w:bottom w:val="single" w:sz="8" w:space="0" w:color="AADADB" w:themeColor="accent5"/>
          <w:right w:val="single" w:sz="8" w:space="0" w:color="AADADB" w:themeColor="accent5"/>
        </w:tcBorders>
      </w:tcPr>
    </w:tblStylePr>
    <w:tblStylePr w:type="firstCol">
      <w:rPr>
        <w:b/>
        <w:bCs/>
      </w:rPr>
    </w:tblStylePr>
    <w:tblStylePr w:type="lastCol">
      <w:rPr>
        <w:b/>
        <w:bCs/>
      </w:rPr>
    </w:tblStylePr>
    <w:tblStylePr w:type="band1Vert">
      <w:tblPr/>
      <w:tcPr>
        <w:tcBorders>
          <w:top w:val="single" w:sz="8" w:space="0" w:color="AADADB" w:themeColor="accent5"/>
          <w:left w:val="single" w:sz="8" w:space="0" w:color="AADADB" w:themeColor="accent5"/>
          <w:bottom w:val="single" w:sz="8" w:space="0" w:color="AADADB" w:themeColor="accent5"/>
          <w:right w:val="single" w:sz="8" w:space="0" w:color="AADADB" w:themeColor="accent5"/>
        </w:tcBorders>
      </w:tcPr>
    </w:tblStylePr>
    <w:tblStylePr w:type="band1Horz">
      <w:tblPr/>
      <w:tcPr>
        <w:tcBorders>
          <w:top w:val="single" w:sz="8" w:space="0" w:color="AADADB" w:themeColor="accent5"/>
          <w:left w:val="single" w:sz="8" w:space="0" w:color="AADADB" w:themeColor="accent5"/>
          <w:bottom w:val="single" w:sz="8" w:space="0" w:color="AADADB" w:themeColor="accent5"/>
          <w:right w:val="single" w:sz="8" w:space="0" w:color="AADADB" w:themeColor="accent5"/>
        </w:tcBorders>
      </w:tcPr>
    </w:tblStylePr>
  </w:style>
  <w:style w:type="table" w:styleId="Ljuslista-dekorfrg6">
    <w:name w:val="Light List Accent 6"/>
    <w:basedOn w:val="Normaltabell"/>
    <w:uiPriority w:val="61"/>
    <w:semiHidden/>
    <w:unhideWhenUsed/>
    <w:rsid w:val="00897051"/>
    <w:pPr>
      <w:spacing w:after="0" w:line="240" w:lineRule="auto"/>
    </w:pPr>
    <w:tblPr>
      <w:tblStyleRowBandSize w:val="1"/>
      <w:tblStyleColBandSize w:val="1"/>
      <w:tblBorders>
        <w:top w:val="single" w:sz="8" w:space="0" w:color="A05599" w:themeColor="accent6"/>
        <w:left w:val="single" w:sz="8" w:space="0" w:color="A05599" w:themeColor="accent6"/>
        <w:bottom w:val="single" w:sz="8" w:space="0" w:color="A05599" w:themeColor="accent6"/>
        <w:right w:val="single" w:sz="8" w:space="0" w:color="A05599" w:themeColor="accent6"/>
      </w:tblBorders>
    </w:tblPr>
    <w:tblStylePr w:type="firstRow">
      <w:pPr>
        <w:spacing w:before="0" w:after="0" w:line="240" w:lineRule="auto"/>
      </w:pPr>
      <w:rPr>
        <w:b/>
        <w:bCs/>
        <w:color w:val="FFFFFF" w:themeColor="background1"/>
      </w:rPr>
      <w:tblPr/>
      <w:tcPr>
        <w:shd w:val="clear" w:color="auto" w:fill="A05599" w:themeFill="accent6"/>
      </w:tcPr>
    </w:tblStylePr>
    <w:tblStylePr w:type="lastRow">
      <w:pPr>
        <w:spacing w:before="0" w:after="0" w:line="240" w:lineRule="auto"/>
      </w:pPr>
      <w:rPr>
        <w:b/>
        <w:bCs/>
      </w:rPr>
      <w:tblPr/>
      <w:tcPr>
        <w:tcBorders>
          <w:top w:val="double" w:sz="6" w:space="0" w:color="A05599" w:themeColor="accent6"/>
          <w:left w:val="single" w:sz="8" w:space="0" w:color="A05599" w:themeColor="accent6"/>
          <w:bottom w:val="single" w:sz="8" w:space="0" w:color="A05599" w:themeColor="accent6"/>
          <w:right w:val="single" w:sz="8" w:space="0" w:color="A05599" w:themeColor="accent6"/>
        </w:tcBorders>
      </w:tcPr>
    </w:tblStylePr>
    <w:tblStylePr w:type="firstCol">
      <w:rPr>
        <w:b/>
        <w:bCs/>
      </w:rPr>
    </w:tblStylePr>
    <w:tblStylePr w:type="lastCol">
      <w:rPr>
        <w:b/>
        <w:bCs/>
      </w:rPr>
    </w:tblStylePr>
    <w:tblStylePr w:type="band1Vert">
      <w:tblPr/>
      <w:tcPr>
        <w:tcBorders>
          <w:top w:val="single" w:sz="8" w:space="0" w:color="A05599" w:themeColor="accent6"/>
          <w:left w:val="single" w:sz="8" w:space="0" w:color="A05599" w:themeColor="accent6"/>
          <w:bottom w:val="single" w:sz="8" w:space="0" w:color="A05599" w:themeColor="accent6"/>
          <w:right w:val="single" w:sz="8" w:space="0" w:color="A05599" w:themeColor="accent6"/>
        </w:tcBorders>
      </w:tcPr>
    </w:tblStylePr>
    <w:tblStylePr w:type="band1Horz">
      <w:tblPr/>
      <w:tcPr>
        <w:tcBorders>
          <w:top w:val="single" w:sz="8" w:space="0" w:color="A05599" w:themeColor="accent6"/>
          <w:left w:val="single" w:sz="8" w:space="0" w:color="A05599" w:themeColor="accent6"/>
          <w:bottom w:val="single" w:sz="8" w:space="0" w:color="A05599" w:themeColor="accent6"/>
          <w:right w:val="single" w:sz="8" w:space="0" w:color="A05599" w:themeColor="accent6"/>
        </w:tcBorders>
      </w:tcPr>
    </w:tblStylePr>
  </w:style>
  <w:style w:type="table" w:styleId="Ljusskuggning">
    <w:name w:val="Light Shading"/>
    <w:basedOn w:val="Normaltabell"/>
    <w:uiPriority w:val="60"/>
    <w:semiHidden/>
    <w:unhideWhenUsed/>
    <w:rsid w:val="0089705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897051"/>
    <w:pPr>
      <w:spacing w:after="0" w:line="240" w:lineRule="auto"/>
    </w:pPr>
    <w:rPr>
      <w:color w:val="B38700" w:themeColor="accent1" w:themeShade="BF"/>
    </w:rPr>
    <w:tblPr>
      <w:tblStyleRowBandSize w:val="1"/>
      <w:tblStyleColBandSize w:val="1"/>
      <w:tblBorders>
        <w:top w:val="single" w:sz="8" w:space="0" w:color="F0B600" w:themeColor="accent1"/>
        <w:bottom w:val="single" w:sz="8" w:space="0" w:color="F0B600" w:themeColor="accent1"/>
      </w:tblBorders>
    </w:tblPr>
    <w:tblStylePr w:type="firstRow">
      <w:pPr>
        <w:spacing w:before="0" w:after="0" w:line="240" w:lineRule="auto"/>
      </w:pPr>
      <w:rPr>
        <w:b/>
        <w:bCs/>
      </w:rPr>
      <w:tblPr/>
      <w:tcPr>
        <w:tcBorders>
          <w:top w:val="single" w:sz="8" w:space="0" w:color="F0B600" w:themeColor="accent1"/>
          <w:left w:val="nil"/>
          <w:bottom w:val="single" w:sz="8" w:space="0" w:color="F0B600" w:themeColor="accent1"/>
          <w:right w:val="nil"/>
          <w:insideH w:val="nil"/>
          <w:insideV w:val="nil"/>
        </w:tcBorders>
      </w:tcPr>
    </w:tblStylePr>
    <w:tblStylePr w:type="lastRow">
      <w:pPr>
        <w:spacing w:before="0" w:after="0" w:line="240" w:lineRule="auto"/>
      </w:pPr>
      <w:rPr>
        <w:b/>
        <w:bCs/>
      </w:rPr>
      <w:tblPr/>
      <w:tcPr>
        <w:tcBorders>
          <w:top w:val="single" w:sz="8" w:space="0" w:color="F0B600" w:themeColor="accent1"/>
          <w:left w:val="nil"/>
          <w:bottom w:val="single" w:sz="8" w:space="0" w:color="F0B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BC" w:themeFill="accent1" w:themeFillTint="3F"/>
      </w:tcPr>
    </w:tblStylePr>
    <w:tblStylePr w:type="band1Horz">
      <w:tblPr/>
      <w:tcPr>
        <w:tcBorders>
          <w:left w:val="nil"/>
          <w:right w:val="nil"/>
          <w:insideH w:val="nil"/>
          <w:insideV w:val="nil"/>
        </w:tcBorders>
        <w:shd w:val="clear" w:color="auto" w:fill="FFEEBC" w:themeFill="accent1" w:themeFillTint="3F"/>
      </w:tcPr>
    </w:tblStylePr>
  </w:style>
  <w:style w:type="table" w:styleId="Ljusskuggning-dekorfrg2">
    <w:name w:val="Light Shading Accent 2"/>
    <w:basedOn w:val="Normaltabell"/>
    <w:uiPriority w:val="60"/>
    <w:semiHidden/>
    <w:unhideWhenUsed/>
    <w:rsid w:val="00897051"/>
    <w:pPr>
      <w:spacing w:after="0" w:line="240" w:lineRule="auto"/>
    </w:pPr>
    <w:rPr>
      <w:color w:val="7B0032" w:themeColor="accent2" w:themeShade="BF"/>
    </w:rPr>
    <w:tblPr>
      <w:tblStyleRowBandSize w:val="1"/>
      <w:tblStyleColBandSize w:val="1"/>
      <w:tblBorders>
        <w:top w:val="single" w:sz="8" w:space="0" w:color="A50044" w:themeColor="accent2"/>
        <w:bottom w:val="single" w:sz="8" w:space="0" w:color="A50044" w:themeColor="accent2"/>
      </w:tblBorders>
    </w:tblPr>
    <w:tblStylePr w:type="firstRow">
      <w:pPr>
        <w:spacing w:before="0" w:after="0" w:line="240" w:lineRule="auto"/>
      </w:pPr>
      <w:rPr>
        <w:b/>
        <w:bCs/>
      </w:rPr>
      <w:tblPr/>
      <w:tcPr>
        <w:tcBorders>
          <w:top w:val="single" w:sz="8" w:space="0" w:color="A50044" w:themeColor="accent2"/>
          <w:left w:val="nil"/>
          <w:bottom w:val="single" w:sz="8" w:space="0" w:color="A50044" w:themeColor="accent2"/>
          <w:right w:val="nil"/>
          <w:insideH w:val="nil"/>
          <w:insideV w:val="nil"/>
        </w:tcBorders>
      </w:tcPr>
    </w:tblStylePr>
    <w:tblStylePr w:type="lastRow">
      <w:pPr>
        <w:spacing w:before="0" w:after="0" w:line="240" w:lineRule="auto"/>
      </w:pPr>
      <w:rPr>
        <w:b/>
        <w:bCs/>
      </w:rPr>
      <w:tblPr/>
      <w:tcPr>
        <w:tcBorders>
          <w:top w:val="single" w:sz="8" w:space="0" w:color="A50044" w:themeColor="accent2"/>
          <w:left w:val="nil"/>
          <w:bottom w:val="single" w:sz="8" w:space="0" w:color="A5004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9CC" w:themeFill="accent2" w:themeFillTint="3F"/>
      </w:tcPr>
    </w:tblStylePr>
    <w:tblStylePr w:type="band1Horz">
      <w:tblPr/>
      <w:tcPr>
        <w:tcBorders>
          <w:left w:val="nil"/>
          <w:right w:val="nil"/>
          <w:insideH w:val="nil"/>
          <w:insideV w:val="nil"/>
        </w:tcBorders>
        <w:shd w:val="clear" w:color="auto" w:fill="FFA9CC" w:themeFill="accent2" w:themeFillTint="3F"/>
      </w:tcPr>
    </w:tblStylePr>
  </w:style>
  <w:style w:type="table" w:styleId="Ljusskuggning-dekorfrg3">
    <w:name w:val="Light Shading Accent 3"/>
    <w:basedOn w:val="Normaltabell"/>
    <w:uiPriority w:val="60"/>
    <w:semiHidden/>
    <w:unhideWhenUsed/>
    <w:rsid w:val="00897051"/>
    <w:pPr>
      <w:spacing w:after="0" w:line="240" w:lineRule="auto"/>
    </w:pPr>
    <w:rPr>
      <w:color w:val="BF5211" w:themeColor="accent3" w:themeShade="BF"/>
    </w:rPr>
    <w:tblPr>
      <w:tblStyleRowBandSize w:val="1"/>
      <w:tblStyleColBandSize w:val="1"/>
      <w:tblBorders>
        <w:top w:val="single" w:sz="8" w:space="0" w:color="EC732B" w:themeColor="accent3"/>
        <w:bottom w:val="single" w:sz="8" w:space="0" w:color="EC732B" w:themeColor="accent3"/>
      </w:tblBorders>
    </w:tblPr>
    <w:tblStylePr w:type="firstRow">
      <w:pPr>
        <w:spacing w:before="0" w:after="0" w:line="240" w:lineRule="auto"/>
      </w:pPr>
      <w:rPr>
        <w:b/>
        <w:bCs/>
      </w:rPr>
      <w:tblPr/>
      <w:tcPr>
        <w:tcBorders>
          <w:top w:val="single" w:sz="8" w:space="0" w:color="EC732B" w:themeColor="accent3"/>
          <w:left w:val="nil"/>
          <w:bottom w:val="single" w:sz="8" w:space="0" w:color="EC732B" w:themeColor="accent3"/>
          <w:right w:val="nil"/>
          <w:insideH w:val="nil"/>
          <w:insideV w:val="nil"/>
        </w:tcBorders>
      </w:tcPr>
    </w:tblStylePr>
    <w:tblStylePr w:type="lastRow">
      <w:pPr>
        <w:spacing w:before="0" w:after="0" w:line="240" w:lineRule="auto"/>
      </w:pPr>
      <w:rPr>
        <w:b/>
        <w:bCs/>
      </w:rPr>
      <w:tblPr/>
      <w:tcPr>
        <w:tcBorders>
          <w:top w:val="single" w:sz="8" w:space="0" w:color="EC732B" w:themeColor="accent3"/>
          <w:left w:val="nil"/>
          <w:bottom w:val="single" w:sz="8" w:space="0" w:color="EC732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CCA" w:themeFill="accent3" w:themeFillTint="3F"/>
      </w:tcPr>
    </w:tblStylePr>
    <w:tblStylePr w:type="band1Horz">
      <w:tblPr/>
      <w:tcPr>
        <w:tcBorders>
          <w:left w:val="nil"/>
          <w:right w:val="nil"/>
          <w:insideH w:val="nil"/>
          <w:insideV w:val="nil"/>
        </w:tcBorders>
        <w:shd w:val="clear" w:color="auto" w:fill="FADCCA" w:themeFill="accent3" w:themeFillTint="3F"/>
      </w:tcPr>
    </w:tblStylePr>
  </w:style>
  <w:style w:type="table" w:styleId="Ljusskuggning-dekorfrg4">
    <w:name w:val="Light Shading Accent 4"/>
    <w:basedOn w:val="Normaltabell"/>
    <w:uiPriority w:val="60"/>
    <w:semiHidden/>
    <w:unhideWhenUsed/>
    <w:rsid w:val="00897051"/>
    <w:pPr>
      <w:spacing w:after="0" w:line="240" w:lineRule="auto"/>
    </w:pPr>
    <w:rPr>
      <w:color w:val="718F09" w:themeColor="accent4" w:themeShade="BF"/>
    </w:rPr>
    <w:tblPr>
      <w:tblStyleRowBandSize w:val="1"/>
      <w:tblStyleColBandSize w:val="1"/>
      <w:tblBorders>
        <w:top w:val="single" w:sz="8" w:space="0" w:color="98BF0C" w:themeColor="accent4"/>
        <w:bottom w:val="single" w:sz="8" w:space="0" w:color="98BF0C" w:themeColor="accent4"/>
      </w:tblBorders>
    </w:tblPr>
    <w:tblStylePr w:type="firstRow">
      <w:pPr>
        <w:spacing w:before="0" w:after="0" w:line="240" w:lineRule="auto"/>
      </w:pPr>
      <w:rPr>
        <w:b/>
        <w:bCs/>
      </w:rPr>
      <w:tblPr/>
      <w:tcPr>
        <w:tcBorders>
          <w:top w:val="single" w:sz="8" w:space="0" w:color="98BF0C" w:themeColor="accent4"/>
          <w:left w:val="nil"/>
          <w:bottom w:val="single" w:sz="8" w:space="0" w:color="98BF0C" w:themeColor="accent4"/>
          <w:right w:val="nil"/>
          <w:insideH w:val="nil"/>
          <w:insideV w:val="nil"/>
        </w:tcBorders>
      </w:tcPr>
    </w:tblStylePr>
    <w:tblStylePr w:type="lastRow">
      <w:pPr>
        <w:spacing w:before="0" w:after="0" w:line="240" w:lineRule="auto"/>
      </w:pPr>
      <w:rPr>
        <w:b/>
        <w:bCs/>
      </w:rPr>
      <w:tblPr/>
      <w:tcPr>
        <w:tcBorders>
          <w:top w:val="single" w:sz="8" w:space="0" w:color="98BF0C" w:themeColor="accent4"/>
          <w:left w:val="nil"/>
          <w:bottom w:val="single" w:sz="8" w:space="0" w:color="98BF0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AB7" w:themeFill="accent4" w:themeFillTint="3F"/>
      </w:tcPr>
    </w:tblStylePr>
    <w:tblStylePr w:type="band1Horz">
      <w:tblPr/>
      <w:tcPr>
        <w:tcBorders>
          <w:left w:val="nil"/>
          <w:right w:val="nil"/>
          <w:insideH w:val="nil"/>
          <w:insideV w:val="nil"/>
        </w:tcBorders>
        <w:shd w:val="clear" w:color="auto" w:fill="EBFAB7" w:themeFill="accent4" w:themeFillTint="3F"/>
      </w:tcPr>
    </w:tblStylePr>
  </w:style>
  <w:style w:type="table" w:styleId="Ljusskuggning-dekorfrg5">
    <w:name w:val="Light Shading Accent 5"/>
    <w:basedOn w:val="Normaltabell"/>
    <w:uiPriority w:val="60"/>
    <w:semiHidden/>
    <w:unhideWhenUsed/>
    <w:rsid w:val="00897051"/>
    <w:pPr>
      <w:spacing w:after="0" w:line="240" w:lineRule="auto"/>
    </w:pPr>
    <w:rPr>
      <w:color w:val="65BBBE" w:themeColor="accent5" w:themeShade="BF"/>
    </w:rPr>
    <w:tblPr>
      <w:tblStyleRowBandSize w:val="1"/>
      <w:tblStyleColBandSize w:val="1"/>
      <w:tblBorders>
        <w:top w:val="single" w:sz="8" w:space="0" w:color="AADADB" w:themeColor="accent5"/>
        <w:bottom w:val="single" w:sz="8" w:space="0" w:color="AADADB" w:themeColor="accent5"/>
      </w:tblBorders>
    </w:tblPr>
    <w:tblStylePr w:type="firstRow">
      <w:pPr>
        <w:spacing w:before="0" w:after="0" w:line="240" w:lineRule="auto"/>
      </w:pPr>
      <w:rPr>
        <w:b/>
        <w:bCs/>
      </w:rPr>
      <w:tblPr/>
      <w:tcPr>
        <w:tcBorders>
          <w:top w:val="single" w:sz="8" w:space="0" w:color="AADADB" w:themeColor="accent5"/>
          <w:left w:val="nil"/>
          <w:bottom w:val="single" w:sz="8" w:space="0" w:color="AADADB" w:themeColor="accent5"/>
          <w:right w:val="nil"/>
          <w:insideH w:val="nil"/>
          <w:insideV w:val="nil"/>
        </w:tcBorders>
      </w:tcPr>
    </w:tblStylePr>
    <w:tblStylePr w:type="lastRow">
      <w:pPr>
        <w:spacing w:before="0" w:after="0" w:line="240" w:lineRule="auto"/>
      </w:pPr>
      <w:rPr>
        <w:b/>
        <w:bCs/>
      </w:rPr>
      <w:tblPr/>
      <w:tcPr>
        <w:tcBorders>
          <w:top w:val="single" w:sz="8" w:space="0" w:color="AADADB" w:themeColor="accent5"/>
          <w:left w:val="nil"/>
          <w:bottom w:val="single" w:sz="8" w:space="0" w:color="AADAD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F6" w:themeFill="accent5" w:themeFillTint="3F"/>
      </w:tcPr>
    </w:tblStylePr>
    <w:tblStylePr w:type="band1Horz">
      <w:tblPr/>
      <w:tcPr>
        <w:tcBorders>
          <w:left w:val="nil"/>
          <w:right w:val="nil"/>
          <w:insideH w:val="nil"/>
          <w:insideV w:val="nil"/>
        </w:tcBorders>
        <w:shd w:val="clear" w:color="auto" w:fill="E9F5F6" w:themeFill="accent5" w:themeFillTint="3F"/>
      </w:tcPr>
    </w:tblStylePr>
  </w:style>
  <w:style w:type="table" w:styleId="Ljusskuggning-dekorfrg6">
    <w:name w:val="Light Shading Accent 6"/>
    <w:basedOn w:val="Normaltabell"/>
    <w:uiPriority w:val="60"/>
    <w:semiHidden/>
    <w:unhideWhenUsed/>
    <w:rsid w:val="00897051"/>
    <w:pPr>
      <w:spacing w:after="0" w:line="240" w:lineRule="auto"/>
    </w:pPr>
    <w:rPr>
      <w:color w:val="773F72" w:themeColor="accent6" w:themeShade="BF"/>
    </w:rPr>
    <w:tblPr>
      <w:tblStyleRowBandSize w:val="1"/>
      <w:tblStyleColBandSize w:val="1"/>
      <w:tblBorders>
        <w:top w:val="single" w:sz="8" w:space="0" w:color="A05599" w:themeColor="accent6"/>
        <w:bottom w:val="single" w:sz="8" w:space="0" w:color="A05599" w:themeColor="accent6"/>
      </w:tblBorders>
    </w:tblPr>
    <w:tblStylePr w:type="firstRow">
      <w:pPr>
        <w:spacing w:before="0" w:after="0" w:line="240" w:lineRule="auto"/>
      </w:pPr>
      <w:rPr>
        <w:b/>
        <w:bCs/>
      </w:rPr>
      <w:tblPr/>
      <w:tcPr>
        <w:tcBorders>
          <w:top w:val="single" w:sz="8" w:space="0" w:color="A05599" w:themeColor="accent6"/>
          <w:left w:val="nil"/>
          <w:bottom w:val="single" w:sz="8" w:space="0" w:color="A05599" w:themeColor="accent6"/>
          <w:right w:val="nil"/>
          <w:insideH w:val="nil"/>
          <w:insideV w:val="nil"/>
        </w:tcBorders>
      </w:tcPr>
    </w:tblStylePr>
    <w:tblStylePr w:type="lastRow">
      <w:pPr>
        <w:spacing w:before="0" w:after="0" w:line="240" w:lineRule="auto"/>
      </w:pPr>
      <w:rPr>
        <w:b/>
        <w:bCs/>
      </w:rPr>
      <w:tblPr/>
      <w:tcPr>
        <w:tcBorders>
          <w:top w:val="single" w:sz="8" w:space="0" w:color="A05599" w:themeColor="accent6"/>
          <w:left w:val="nil"/>
          <w:bottom w:val="single" w:sz="8" w:space="0" w:color="A0559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4E6" w:themeFill="accent6" w:themeFillTint="3F"/>
      </w:tcPr>
    </w:tblStylePr>
    <w:tblStylePr w:type="band1Horz">
      <w:tblPr/>
      <w:tcPr>
        <w:tcBorders>
          <w:left w:val="nil"/>
          <w:right w:val="nil"/>
          <w:insideH w:val="nil"/>
          <w:insideV w:val="nil"/>
        </w:tcBorders>
        <w:shd w:val="clear" w:color="auto" w:fill="E8D4E6" w:themeFill="accent6" w:themeFillTint="3F"/>
      </w:tcPr>
    </w:tblStylePr>
  </w:style>
  <w:style w:type="table" w:styleId="Ljustrutnt">
    <w:name w:val="Light Grid"/>
    <w:basedOn w:val="Normaltabell"/>
    <w:uiPriority w:val="62"/>
    <w:semiHidden/>
    <w:unhideWhenUsed/>
    <w:rsid w:val="008970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semiHidden/>
    <w:unhideWhenUsed/>
    <w:rsid w:val="00897051"/>
    <w:pPr>
      <w:spacing w:after="0" w:line="240" w:lineRule="auto"/>
    </w:pPr>
    <w:tblPr>
      <w:tblStyleRowBandSize w:val="1"/>
      <w:tblStyleColBandSize w:val="1"/>
      <w:tblBorders>
        <w:top w:val="single" w:sz="8" w:space="0" w:color="F0B600" w:themeColor="accent1"/>
        <w:left w:val="single" w:sz="8" w:space="0" w:color="F0B600" w:themeColor="accent1"/>
        <w:bottom w:val="single" w:sz="8" w:space="0" w:color="F0B600" w:themeColor="accent1"/>
        <w:right w:val="single" w:sz="8" w:space="0" w:color="F0B600" w:themeColor="accent1"/>
        <w:insideH w:val="single" w:sz="8" w:space="0" w:color="F0B600" w:themeColor="accent1"/>
        <w:insideV w:val="single" w:sz="8" w:space="0" w:color="F0B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B600" w:themeColor="accent1"/>
          <w:left w:val="single" w:sz="8" w:space="0" w:color="F0B600" w:themeColor="accent1"/>
          <w:bottom w:val="single" w:sz="18" w:space="0" w:color="F0B600" w:themeColor="accent1"/>
          <w:right w:val="single" w:sz="8" w:space="0" w:color="F0B600" w:themeColor="accent1"/>
          <w:insideH w:val="nil"/>
          <w:insideV w:val="single" w:sz="8" w:space="0" w:color="F0B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B600" w:themeColor="accent1"/>
          <w:left w:val="single" w:sz="8" w:space="0" w:color="F0B600" w:themeColor="accent1"/>
          <w:bottom w:val="single" w:sz="8" w:space="0" w:color="F0B600" w:themeColor="accent1"/>
          <w:right w:val="single" w:sz="8" w:space="0" w:color="F0B600" w:themeColor="accent1"/>
          <w:insideH w:val="nil"/>
          <w:insideV w:val="single" w:sz="8" w:space="0" w:color="F0B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B600" w:themeColor="accent1"/>
          <w:left w:val="single" w:sz="8" w:space="0" w:color="F0B600" w:themeColor="accent1"/>
          <w:bottom w:val="single" w:sz="8" w:space="0" w:color="F0B600" w:themeColor="accent1"/>
          <w:right w:val="single" w:sz="8" w:space="0" w:color="F0B600" w:themeColor="accent1"/>
        </w:tcBorders>
      </w:tcPr>
    </w:tblStylePr>
    <w:tblStylePr w:type="band1Vert">
      <w:tblPr/>
      <w:tcPr>
        <w:tcBorders>
          <w:top w:val="single" w:sz="8" w:space="0" w:color="F0B600" w:themeColor="accent1"/>
          <w:left w:val="single" w:sz="8" w:space="0" w:color="F0B600" w:themeColor="accent1"/>
          <w:bottom w:val="single" w:sz="8" w:space="0" w:color="F0B600" w:themeColor="accent1"/>
          <w:right w:val="single" w:sz="8" w:space="0" w:color="F0B600" w:themeColor="accent1"/>
        </w:tcBorders>
        <w:shd w:val="clear" w:color="auto" w:fill="FFEEBC" w:themeFill="accent1" w:themeFillTint="3F"/>
      </w:tcPr>
    </w:tblStylePr>
    <w:tblStylePr w:type="band1Horz">
      <w:tblPr/>
      <w:tcPr>
        <w:tcBorders>
          <w:top w:val="single" w:sz="8" w:space="0" w:color="F0B600" w:themeColor="accent1"/>
          <w:left w:val="single" w:sz="8" w:space="0" w:color="F0B600" w:themeColor="accent1"/>
          <w:bottom w:val="single" w:sz="8" w:space="0" w:color="F0B600" w:themeColor="accent1"/>
          <w:right w:val="single" w:sz="8" w:space="0" w:color="F0B600" w:themeColor="accent1"/>
          <w:insideV w:val="single" w:sz="8" w:space="0" w:color="F0B600" w:themeColor="accent1"/>
        </w:tcBorders>
        <w:shd w:val="clear" w:color="auto" w:fill="FFEEBC" w:themeFill="accent1" w:themeFillTint="3F"/>
      </w:tcPr>
    </w:tblStylePr>
    <w:tblStylePr w:type="band2Horz">
      <w:tblPr/>
      <w:tcPr>
        <w:tcBorders>
          <w:top w:val="single" w:sz="8" w:space="0" w:color="F0B600" w:themeColor="accent1"/>
          <w:left w:val="single" w:sz="8" w:space="0" w:color="F0B600" w:themeColor="accent1"/>
          <w:bottom w:val="single" w:sz="8" w:space="0" w:color="F0B600" w:themeColor="accent1"/>
          <w:right w:val="single" w:sz="8" w:space="0" w:color="F0B600" w:themeColor="accent1"/>
          <w:insideV w:val="single" w:sz="8" w:space="0" w:color="F0B600" w:themeColor="accent1"/>
        </w:tcBorders>
      </w:tcPr>
    </w:tblStylePr>
  </w:style>
  <w:style w:type="table" w:styleId="Ljustrutnt-dekorfrg2">
    <w:name w:val="Light Grid Accent 2"/>
    <w:basedOn w:val="Normaltabell"/>
    <w:uiPriority w:val="62"/>
    <w:semiHidden/>
    <w:unhideWhenUsed/>
    <w:rsid w:val="00897051"/>
    <w:pPr>
      <w:spacing w:after="0" w:line="240" w:lineRule="auto"/>
    </w:pPr>
    <w:tblPr>
      <w:tblStyleRowBandSize w:val="1"/>
      <w:tblStyleColBandSize w:val="1"/>
      <w:tblBorders>
        <w:top w:val="single" w:sz="8" w:space="0" w:color="A50044" w:themeColor="accent2"/>
        <w:left w:val="single" w:sz="8" w:space="0" w:color="A50044" w:themeColor="accent2"/>
        <w:bottom w:val="single" w:sz="8" w:space="0" w:color="A50044" w:themeColor="accent2"/>
        <w:right w:val="single" w:sz="8" w:space="0" w:color="A50044" w:themeColor="accent2"/>
        <w:insideH w:val="single" w:sz="8" w:space="0" w:color="A50044" w:themeColor="accent2"/>
        <w:insideV w:val="single" w:sz="8" w:space="0" w:color="A5004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0044" w:themeColor="accent2"/>
          <w:left w:val="single" w:sz="8" w:space="0" w:color="A50044" w:themeColor="accent2"/>
          <w:bottom w:val="single" w:sz="18" w:space="0" w:color="A50044" w:themeColor="accent2"/>
          <w:right w:val="single" w:sz="8" w:space="0" w:color="A50044" w:themeColor="accent2"/>
          <w:insideH w:val="nil"/>
          <w:insideV w:val="single" w:sz="8" w:space="0" w:color="A5004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0044" w:themeColor="accent2"/>
          <w:left w:val="single" w:sz="8" w:space="0" w:color="A50044" w:themeColor="accent2"/>
          <w:bottom w:val="single" w:sz="8" w:space="0" w:color="A50044" w:themeColor="accent2"/>
          <w:right w:val="single" w:sz="8" w:space="0" w:color="A50044" w:themeColor="accent2"/>
          <w:insideH w:val="nil"/>
          <w:insideV w:val="single" w:sz="8" w:space="0" w:color="A5004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0044" w:themeColor="accent2"/>
          <w:left w:val="single" w:sz="8" w:space="0" w:color="A50044" w:themeColor="accent2"/>
          <w:bottom w:val="single" w:sz="8" w:space="0" w:color="A50044" w:themeColor="accent2"/>
          <w:right w:val="single" w:sz="8" w:space="0" w:color="A50044" w:themeColor="accent2"/>
        </w:tcBorders>
      </w:tcPr>
    </w:tblStylePr>
    <w:tblStylePr w:type="band1Vert">
      <w:tblPr/>
      <w:tcPr>
        <w:tcBorders>
          <w:top w:val="single" w:sz="8" w:space="0" w:color="A50044" w:themeColor="accent2"/>
          <w:left w:val="single" w:sz="8" w:space="0" w:color="A50044" w:themeColor="accent2"/>
          <w:bottom w:val="single" w:sz="8" w:space="0" w:color="A50044" w:themeColor="accent2"/>
          <w:right w:val="single" w:sz="8" w:space="0" w:color="A50044" w:themeColor="accent2"/>
        </w:tcBorders>
        <w:shd w:val="clear" w:color="auto" w:fill="FFA9CC" w:themeFill="accent2" w:themeFillTint="3F"/>
      </w:tcPr>
    </w:tblStylePr>
    <w:tblStylePr w:type="band1Horz">
      <w:tblPr/>
      <w:tcPr>
        <w:tcBorders>
          <w:top w:val="single" w:sz="8" w:space="0" w:color="A50044" w:themeColor="accent2"/>
          <w:left w:val="single" w:sz="8" w:space="0" w:color="A50044" w:themeColor="accent2"/>
          <w:bottom w:val="single" w:sz="8" w:space="0" w:color="A50044" w:themeColor="accent2"/>
          <w:right w:val="single" w:sz="8" w:space="0" w:color="A50044" w:themeColor="accent2"/>
          <w:insideV w:val="single" w:sz="8" w:space="0" w:color="A50044" w:themeColor="accent2"/>
        </w:tcBorders>
        <w:shd w:val="clear" w:color="auto" w:fill="FFA9CC" w:themeFill="accent2" w:themeFillTint="3F"/>
      </w:tcPr>
    </w:tblStylePr>
    <w:tblStylePr w:type="band2Horz">
      <w:tblPr/>
      <w:tcPr>
        <w:tcBorders>
          <w:top w:val="single" w:sz="8" w:space="0" w:color="A50044" w:themeColor="accent2"/>
          <w:left w:val="single" w:sz="8" w:space="0" w:color="A50044" w:themeColor="accent2"/>
          <w:bottom w:val="single" w:sz="8" w:space="0" w:color="A50044" w:themeColor="accent2"/>
          <w:right w:val="single" w:sz="8" w:space="0" w:color="A50044" w:themeColor="accent2"/>
          <w:insideV w:val="single" w:sz="8" w:space="0" w:color="A50044" w:themeColor="accent2"/>
        </w:tcBorders>
      </w:tcPr>
    </w:tblStylePr>
  </w:style>
  <w:style w:type="table" w:styleId="Ljustrutnt-dekorfrg3">
    <w:name w:val="Light Grid Accent 3"/>
    <w:basedOn w:val="Normaltabell"/>
    <w:uiPriority w:val="62"/>
    <w:semiHidden/>
    <w:unhideWhenUsed/>
    <w:rsid w:val="00897051"/>
    <w:pPr>
      <w:spacing w:after="0" w:line="240" w:lineRule="auto"/>
    </w:pPr>
    <w:tblPr>
      <w:tblStyleRowBandSize w:val="1"/>
      <w:tblStyleColBandSize w:val="1"/>
      <w:tblBorders>
        <w:top w:val="single" w:sz="8" w:space="0" w:color="EC732B" w:themeColor="accent3"/>
        <w:left w:val="single" w:sz="8" w:space="0" w:color="EC732B" w:themeColor="accent3"/>
        <w:bottom w:val="single" w:sz="8" w:space="0" w:color="EC732B" w:themeColor="accent3"/>
        <w:right w:val="single" w:sz="8" w:space="0" w:color="EC732B" w:themeColor="accent3"/>
        <w:insideH w:val="single" w:sz="8" w:space="0" w:color="EC732B" w:themeColor="accent3"/>
        <w:insideV w:val="single" w:sz="8" w:space="0" w:color="EC732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32B" w:themeColor="accent3"/>
          <w:left w:val="single" w:sz="8" w:space="0" w:color="EC732B" w:themeColor="accent3"/>
          <w:bottom w:val="single" w:sz="18" w:space="0" w:color="EC732B" w:themeColor="accent3"/>
          <w:right w:val="single" w:sz="8" w:space="0" w:color="EC732B" w:themeColor="accent3"/>
          <w:insideH w:val="nil"/>
          <w:insideV w:val="single" w:sz="8" w:space="0" w:color="EC732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32B" w:themeColor="accent3"/>
          <w:left w:val="single" w:sz="8" w:space="0" w:color="EC732B" w:themeColor="accent3"/>
          <w:bottom w:val="single" w:sz="8" w:space="0" w:color="EC732B" w:themeColor="accent3"/>
          <w:right w:val="single" w:sz="8" w:space="0" w:color="EC732B" w:themeColor="accent3"/>
          <w:insideH w:val="nil"/>
          <w:insideV w:val="single" w:sz="8" w:space="0" w:color="EC732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32B" w:themeColor="accent3"/>
          <w:left w:val="single" w:sz="8" w:space="0" w:color="EC732B" w:themeColor="accent3"/>
          <w:bottom w:val="single" w:sz="8" w:space="0" w:color="EC732B" w:themeColor="accent3"/>
          <w:right w:val="single" w:sz="8" w:space="0" w:color="EC732B" w:themeColor="accent3"/>
        </w:tcBorders>
      </w:tcPr>
    </w:tblStylePr>
    <w:tblStylePr w:type="band1Vert">
      <w:tblPr/>
      <w:tcPr>
        <w:tcBorders>
          <w:top w:val="single" w:sz="8" w:space="0" w:color="EC732B" w:themeColor="accent3"/>
          <w:left w:val="single" w:sz="8" w:space="0" w:color="EC732B" w:themeColor="accent3"/>
          <w:bottom w:val="single" w:sz="8" w:space="0" w:color="EC732B" w:themeColor="accent3"/>
          <w:right w:val="single" w:sz="8" w:space="0" w:color="EC732B" w:themeColor="accent3"/>
        </w:tcBorders>
        <w:shd w:val="clear" w:color="auto" w:fill="FADCCA" w:themeFill="accent3" w:themeFillTint="3F"/>
      </w:tcPr>
    </w:tblStylePr>
    <w:tblStylePr w:type="band1Horz">
      <w:tblPr/>
      <w:tcPr>
        <w:tcBorders>
          <w:top w:val="single" w:sz="8" w:space="0" w:color="EC732B" w:themeColor="accent3"/>
          <w:left w:val="single" w:sz="8" w:space="0" w:color="EC732B" w:themeColor="accent3"/>
          <w:bottom w:val="single" w:sz="8" w:space="0" w:color="EC732B" w:themeColor="accent3"/>
          <w:right w:val="single" w:sz="8" w:space="0" w:color="EC732B" w:themeColor="accent3"/>
          <w:insideV w:val="single" w:sz="8" w:space="0" w:color="EC732B" w:themeColor="accent3"/>
        </w:tcBorders>
        <w:shd w:val="clear" w:color="auto" w:fill="FADCCA" w:themeFill="accent3" w:themeFillTint="3F"/>
      </w:tcPr>
    </w:tblStylePr>
    <w:tblStylePr w:type="band2Horz">
      <w:tblPr/>
      <w:tcPr>
        <w:tcBorders>
          <w:top w:val="single" w:sz="8" w:space="0" w:color="EC732B" w:themeColor="accent3"/>
          <w:left w:val="single" w:sz="8" w:space="0" w:color="EC732B" w:themeColor="accent3"/>
          <w:bottom w:val="single" w:sz="8" w:space="0" w:color="EC732B" w:themeColor="accent3"/>
          <w:right w:val="single" w:sz="8" w:space="0" w:color="EC732B" w:themeColor="accent3"/>
          <w:insideV w:val="single" w:sz="8" w:space="0" w:color="EC732B" w:themeColor="accent3"/>
        </w:tcBorders>
      </w:tcPr>
    </w:tblStylePr>
  </w:style>
  <w:style w:type="table" w:styleId="Ljustrutnt-dekorfrg4">
    <w:name w:val="Light Grid Accent 4"/>
    <w:basedOn w:val="Normaltabell"/>
    <w:uiPriority w:val="62"/>
    <w:semiHidden/>
    <w:unhideWhenUsed/>
    <w:rsid w:val="00897051"/>
    <w:pPr>
      <w:spacing w:after="0" w:line="240" w:lineRule="auto"/>
    </w:pPr>
    <w:tblPr>
      <w:tblStyleRowBandSize w:val="1"/>
      <w:tblStyleColBandSize w:val="1"/>
      <w:tblBorders>
        <w:top w:val="single" w:sz="8" w:space="0" w:color="98BF0C" w:themeColor="accent4"/>
        <w:left w:val="single" w:sz="8" w:space="0" w:color="98BF0C" w:themeColor="accent4"/>
        <w:bottom w:val="single" w:sz="8" w:space="0" w:color="98BF0C" w:themeColor="accent4"/>
        <w:right w:val="single" w:sz="8" w:space="0" w:color="98BF0C" w:themeColor="accent4"/>
        <w:insideH w:val="single" w:sz="8" w:space="0" w:color="98BF0C" w:themeColor="accent4"/>
        <w:insideV w:val="single" w:sz="8" w:space="0" w:color="98BF0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BF0C" w:themeColor="accent4"/>
          <w:left w:val="single" w:sz="8" w:space="0" w:color="98BF0C" w:themeColor="accent4"/>
          <w:bottom w:val="single" w:sz="18" w:space="0" w:color="98BF0C" w:themeColor="accent4"/>
          <w:right w:val="single" w:sz="8" w:space="0" w:color="98BF0C" w:themeColor="accent4"/>
          <w:insideH w:val="nil"/>
          <w:insideV w:val="single" w:sz="8" w:space="0" w:color="98BF0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BF0C" w:themeColor="accent4"/>
          <w:left w:val="single" w:sz="8" w:space="0" w:color="98BF0C" w:themeColor="accent4"/>
          <w:bottom w:val="single" w:sz="8" w:space="0" w:color="98BF0C" w:themeColor="accent4"/>
          <w:right w:val="single" w:sz="8" w:space="0" w:color="98BF0C" w:themeColor="accent4"/>
          <w:insideH w:val="nil"/>
          <w:insideV w:val="single" w:sz="8" w:space="0" w:color="98BF0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BF0C" w:themeColor="accent4"/>
          <w:left w:val="single" w:sz="8" w:space="0" w:color="98BF0C" w:themeColor="accent4"/>
          <w:bottom w:val="single" w:sz="8" w:space="0" w:color="98BF0C" w:themeColor="accent4"/>
          <w:right w:val="single" w:sz="8" w:space="0" w:color="98BF0C" w:themeColor="accent4"/>
        </w:tcBorders>
      </w:tcPr>
    </w:tblStylePr>
    <w:tblStylePr w:type="band1Vert">
      <w:tblPr/>
      <w:tcPr>
        <w:tcBorders>
          <w:top w:val="single" w:sz="8" w:space="0" w:color="98BF0C" w:themeColor="accent4"/>
          <w:left w:val="single" w:sz="8" w:space="0" w:color="98BF0C" w:themeColor="accent4"/>
          <w:bottom w:val="single" w:sz="8" w:space="0" w:color="98BF0C" w:themeColor="accent4"/>
          <w:right w:val="single" w:sz="8" w:space="0" w:color="98BF0C" w:themeColor="accent4"/>
        </w:tcBorders>
        <w:shd w:val="clear" w:color="auto" w:fill="EBFAB7" w:themeFill="accent4" w:themeFillTint="3F"/>
      </w:tcPr>
    </w:tblStylePr>
    <w:tblStylePr w:type="band1Horz">
      <w:tblPr/>
      <w:tcPr>
        <w:tcBorders>
          <w:top w:val="single" w:sz="8" w:space="0" w:color="98BF0C" w:themeColor="accent4"/>
          <w:left w:val="single" w:sz="8" w:space="0" w:color="98BF0C" w:themeColor="accent4"/>
          <w:bottom w:val="single" w:sz="8" w:space="0" w:color="98BF0C" w:themeColor="accent4"/>
          <w:right w:val="single" w:sz="8" w:space="0" w:color="98BF0C" w:themeColor="accent4"/>
          <w:insideV w:val="single" w:sz="8" w:space="0" w:color="98BF0C" w:themeColor="accent4"/>
        </w:tcBorders>
        <w:shd w:val="clear" w:color="auto" w:fill="EBFAB7" w:themeFill="accent4" w:themeFillTint="3F"/>
      </w:tcPr>
    </w:tblStylePr>
    <w:tblStylePr w:type="band2Horz">
      <w:tblPr/>
      <w:tcPr>
        <w:tcBorders>
          <w:top w:val="single" w:sz="8" w:space="0" w:color="98BF0C" w:themeColor="accent4"/>
          <w:left w:val="single" w:sz="8" w:space="0" w:color="98BF0C" w:themeColor="accent4"/>
          <w:bottom w:val="single" w:sz="8" w:space="0" w:color="98BF0C" w:themeColor="accent4"/>
          <w:right w:val="single" w:sz="8" w:space="0" w:color="98BF0C" w:themeColor="accent4"/>
          <w:insideV w:val="single" w:sz="8" w:space="0" w:color="98BF0C" w:themeColor="accent4"/>
        </w:tcBorders>
      </w:tcPr>
    </w:tblStylePr>
  </w:style>
  <w:style w:type="table" w:styleId="Ljustrutnt-dekorfrg5">
    <w:name w:val="Light Grid Accent 5"/>
    <w:basedOn w:val="Normaltabell"/>
    <w:uiPriority w:val="62"/>
    <w:semiHidden/>
    <w:unhideWhenUsed/>
    <w:rsid w:val="00897051"/>
    <w:pPr>
      <w:spacing w:after="0" w:line="240" w:lineRule="auto"/>
    </w:pPr>
    <w:tblPr>
      <w:tblStyleRowBandSize w:val="1"/>
      <w:tblStyleColBandSize w:val="1"/>
      <w:tblBorders>
        <w:top w:val="single" w:sz="8" w:space="0" w:color="AADADB" w:themeColor="accent5"/>
        <w:left w:val="single" w:sz="8" w:space="0" w:color="AADADB" w:themeColor="accent5"/>
        <w:bottom w:val="single" w:sz="8" w:space="0" w:color="AADADB" w:themeColor="accent5"/>
        <w:right w:val="single" w:sz="8" w:space="0" w:color="AADADB" w:themeColor="accent5"/>
        <w:insideH w:val="single" w:sz="8" w:space="0" w:color="AADADB" w:themeColor="accent5"/>
        <w:insideV w:val="single" w:sz="8" w:space="0" w:color="AADAD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ADB" w:themeColor="accent5"/>
          <w:left w:val="single" w:sz="8" w:space="0" w:color="AADADB" w:themeColor="accent5"/>
          <w:bottom w:val="single" w:sz="18" w:space="0" w:color="AADADB" w:themeColor="accent5"/>
          <w:right w:val="single" w:sz="8" w:space="0" w:color="AADADB" w:themeColor="accent5"/>
          <w:insideH w:val="nil"/>
          <w:insideV w:val="single" w:sz="8" w:space="0" w:color="AADAD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ADB" w:themeColor="accent5"/>
          <w:left w:val="single" w:sz="8" w:space="0" w:color="AADADB" w:themeColor="accent5"/>
          <w:bottom w:val="single" w:sz="8" w:space="0" w:color="AADADB" w:themeColor="accent5"/>
          <w:right w:val="single" w:sz="8" w:space="0" w:color="AADADB" w:themeColor="accent5"/>
          <w:insideH w:val="nil"/>
          <w:insideV w:val="single" w:sz="8" w:space="0" w:color="AADAD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ADB" w:themeColor="accent5"/>
          <w:left w:val="single" w:sz="8" w:space="0" w:color="AADADB" w:themeColor="accent5"/>
          <w:bottom w:val="single" w:sz="8" w:space="0" w:color="AADADB" w:themeColor="accent5"/>
          <w:right w:val="single" w:sz="8" w:space="0" w:color="AADADB" w:themeColor="accent5"/>
        </w:tcBorders>
      </w:tcPr>
    </w:tblStylePr>
    <w:tblStylePr w:type="band1Vert">
      <w:tblPr/>
      <w:tcPr>
        <w:tcBorders>
          <w:top w:val="single" w:sz="8" w:space="0" w:color="AADADB" w:themeColor="accent5"/>
          <w:left w:val="single" w:sz="8" w:space="0" w:color="AADADB" w:themeColor="accent5"/>
          <w:bottom w:val="single" w:sz="8" w:space="0" w:color="AADADB" w:themeColor="accent5"/>
          <w:right w:val="single" w:sz="8" w:space="0" w:color="AADADB" w:themeColor="accent5"/>
        </w:tcBorders>
        <w:shd w:val="clear" w:color="auto" w:fill="E9F5F6" w:themeFill="accent5" w:themeFillTint="3F"/>
      </w:tcPr>
    </w:tblStylePr>
    <w:tblStylePr w:type="band1Horz">
      <w:tblPr/>
      <w:tcPr>
        <w:tcBorders>
          <w:top w:val="single" w:sz="8" w:space="0" w:color="AADADB" w:themeColor="accent5"/>
          <w:left w:val="single" w:sz="8" w:space="0" w:color="AADADB" w:themeColor="accent5"/>
          <w:bottom w:val="single" w:sz="8" w:space="0" w:color="AADADB" w:themeColor="accent5"/>
          <w:right w:val="single" w:sz="8" w:space="0" w:color="AADADB" w:themeColor="accent5"/>
          <w:insideV w:val="single" w:sz="8" w:space="0" w:color="AADADB" w:themeColor="accent5"/>
        </w:tcBorders>
        <w:shd w:val="clear" w:color="auto" w:fill="E9F5F6" w:themeFill="accent5" w:themeFillTint="3F"/>
      </w:tcPr>
    </w:tblStylePr>
    <w:tblStylePr w:type="band2Horz">
      <w:tblPr/>
      <w:tcPr>
        <w:tcBorders>
          <w:top w:val="single" w:sz="8" w:space="0" w:color="AADADB" w:themeColor="accent5"/>
          <w:left w:val="single" w:sz="8" w:space="0" w:color="AADADB" w:themeColor="accent5"/>
          <w:bottom w:val="single" w:sz="8" w:space="0" w:color="AADADB" w:themeColor="accent5"/>
          <w:right w:val="single" w:sz="8" w:space="0" w:color="AADADB" w:themeColor="accent5"/>
          <w:insideV w:val="single" w:sz="8" w:space="0" w:color="AADADB" w:themeColor="accent5"/>
        </w:tcBorders>
      </w:tcPr>
    </w:tblStylePr>
  </w:style>
  <w:style w:type="table" w:styleId="Ljustrutnt-dekorfrg6">
    <w:name w:val="Light Grid Accent 6"/>
    <w:basedOn w:val="Normaltabell"/>
    <w:uiPriority w:val="62"/>
    <w:semiHidden/>
    <w:unhideWhenUsed/>
    <w:rsid w:val="00897051"/>
    <w:pPr>
      <w:spacing w:after="0" w:line="240" w:lineRule="auto"/>
    </w:pPr>
    <w:tblPr>
      <w:tblStyleRowBandSize w:val="1"/>
      <w:tblStyleColBandSize w:val="1"/>
      <w:tblBorders>
        <w:top w:val="single" w:sz="8" w:space="0" w:color="A05599" w:themeColor="accent6"/>
        <w:left w:val="single" w:sz="8" w:space="0" w:color="A05599" w:themeColor="accent6"/>
        <w:bottom w:val="single" w:sz="8" w:space="0" w:color="A05599" w:themeColor="accent6"/>
        <w:right w:val="single" w:sz="8" w:space="0" w:color="A05599" w:themeColor="accent6"/>
        <w:insideH w:val="single" w:sz="8" w:space="0" w:color="A05599" w:themeColor="accent6"/>
        <w:insideV w:val="single" w:sz="8" w:space="0" w:color="A0559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5599" w:themeColor="accent6"/>
          <w:left w:val="single" w:sz="8" w:space="0" w:color="A05599" w:themeColor="accent6"/>
          <w:bottom w:val="single" w:sz="18" w:space="0" w:color="A05599" w:themeColor="accent6"/>
          <w:right w:val="single" w:sz="8" w:space="0" w:color="A05599" w:themeColor="accent6"/>
          <w:insideH w:val="nil"/>
          <w:insideV w:val="single" w:sz="8" w:space="0" w:color="A0559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5599" w:themeColor="accent6"/>
          <w:left w:val="single" w:sz="8" w:space="0" w:color="A05599" w:themeColor="accent6"/>
          <w:bottom w:val="single" w:sz="8" w:space="0" w:color="A05599" w:themeColor="accent6"/>
          <w:right w:val="single" w:sz="8" w:space="0" w:color="A05599" w:themeColor="accent6"/>
          <w:insideH w:val="nil"/>
          <w:insideV w:val="single" w:sz="8" w:space="0" w:color="A0559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5599" w:themeColor="accent6"/>
          <w:left w:val="single" w:sz="8" w:space="0" w:color="A05599" w:themeColor="accent6"/>
          <w:bottom w:val="single" w:sz="8" w:space="0" w:color="A05599" w:themeColor="accent6"/>
          <w:right w:val="single" w:sz="8" w:space="0" w:color="A05599" w:themeColor="accent6"/>
        </w:tcBorders>
      </w:tcPr>
    </w:tblStylePr>
    <w:tblStylePr w:type="band1Vert">
      <w:tblPr/>
      <w:tcPr>
        <w:tcBorders>
          <w:top w:val="single" w:sz="8" w:space="0" w:color="A05599" w:themeColor="accent6"/>
          <w:left w:val="single" w:sz="8" w:space="0" w:color="A05599" w:themeColor="accent6"/>
          <w:bottom w:val="single" w:sz="8" w:space="0" w:color="A05599" w:themeColor="accent6"/>
          <w:right w:val="single" w:sz="8" w:space="0" w:color="A05599" w:themeColor="accent6"/>
        </w:tcBorders>
        <w:shd w:val="clear" w:color="auto" w:fill="E8D4E6" w:themeFill="accent6" w:themeFillTint="3F"/>
      </w:tcPr>
    </w:tblStylePr>
    <w:tblStylePr w:type="band1Horz">
      <w:tblPr/>
      <w:tcPr>
        <w:tcBorders>
          <w:top w:val="single" w:sz="8" w:space="0" w:color="A05599" w:themeColor="accent6"/>
          <w:left w:val="single" w:sz="8" w:space="0" w:color="A05599" w:themeColor="accent6"/>
          <w:bottom w:val="single" w:sz="8" w:space="0" w:color="A05599" w:themeColor="accent6"/>
          <w:right w:val="single" w:sz="8" w:space="0" w:color="A05599" w:themeColor="accent6"/>
          <w:insideV w:val="single" w:sz="8" w:space="0" w:color="A05599" w:themeColor="accent6"/>
        </w:tcBorders>
        <w:shd w:val="clear" w:color="auto" w:fill="E8D4E6" w:themeFill="accent6" w:themeFillTint="3F"/>
      </w:tcPr>
    </w:tblStylePr>
    <w:tblStylePr w:type="band2Horz">
      <w:tblPr/>
      <w:tcPr>
        <w:tcBorders>
          <w:top w:val="single" w:sz="8" w:space="0" w:color="A05599" w:themeColor="accent6"/>
          <w:left w:val="single" w:sz="8" w:space="0" w:color="A05599" w:themeColor="accent6"/>
          <w:bottom w:val="single" w:sz="8" w:space="0" w:color="A05599" w:themeColor="accent6"/>
          <w:right w:val="single" w:sz="8" w:space="0" w:color="A05599" w:themeColor="accent6"/>
          <w:insideV w:val="single" w:sz="8" w:space="0" w:color="A05599" w:themeColor="accent6"/>
        </w:tcBorders>
      </w:tcPr>
    </w:tblStylePr>
  </w:style>
  <w:style w:type="paragraph" w:styleId="Makrotext">
    <w:name w:val="macro"/>
    <w:link w:val="MakrotextChar"/>
    <w:uiPriority w:val="99"/>
    <w:semiHidden/>
    <w:unhideWhenUsed/>
    <w:rsid w:val="0089705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Char">
    <w:name w:val="Makrotext Char"/>
    <w:basedOn w:val="Standardstycketeckensnitt"/>
    <w:link w:val="Makrotext"/>
    <w:uiPriority w:val="99"/>
    <w:semiHidden/>
    <w:rsid w:val="00897051"/>
    <w:rPr>
      <w:rFonts w:ascii="Consolas" w:hAnsi="Consolas"/>
      <w:sz w:val="20"/>
      <w:szCs w:val="20"/>
      <w:lang w:val="en-GB"/>
    </w:rPr>
  </w:style>
  <w:style w:type="paragraph" w:styleId="Meddelanderubrik">
    <w:name w:val="Message Header"/>
    <w:basedOn w:val="Normal"/>
    <w:link w:val="MeddelanderubrikChar"/>
    <w:uiPriority w:val="99"/>
    <w:semiHidden/>
    <w:unhideWhenUsed/>
    <w:rsid w:val="0089705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ddelanderubrikChar">
    <w:name w:val="Meddelanderubrik Char"/>
    <w:basedOn w:val="Standardstycketeckensnitt"/>
    <w:link w:val="Meddelanderubrik"/>
    <w:uiPriority w:val="99"/>
    <w:semiHidden/>
    <w:rsid w:val="00897051"/>
    <w:rPr>
      <w:rFonts w:asciiTheme="majorHAnsi" w:eastAsiaTheme="majorEastAsia" w:hAnsiTheme="majorHAnsi" w:cstheme="majorBidi"/>
      <w:sz w:val="24"/>
      <w:szCs w:val="24"/>
      <w:shd w:val="pct20" w:color="auto" w:fill="auto"/>
      <w:lang w:val="en-GB"/>
    </w:rPr>
  </w:style>
  <w:style w:type="table" w:styleId="Mellanmrklista1">
    <w:name w:val="Medium List 1"/>
    <w:basedOn w:val="Normaltabell"/>
    <w:uiPriority w:val="65"/>
    <w:semiHidden/>
    <w:unhideWhenUsed/>
    <w:rsid w:val="0089705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6A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897051"/>
    <w:pPr>
      <w:spacing w:after="0" w:line="240" w:lineRule="auto"/>
    </w:pPr>
    <w:rPr>
      <w:color w:val="000000" w:themeColor="text1"/>
    </w:rPr>
    <w:tblPr>
      <w:tblStyleRowBandSize w:val="1"/>
      <w:tblStyleColBandSize w:val="1"/>
      <w:tblBorders>
        <w:top w:val="single" w:sz="8" w:space="0" w:color="F0B600" w:themeColor="accent1"/>
        <w:bottom w:val="single" w:sz="8" w:space="0" w:color="F0B600" w:themeColor="accent1"/>
      </w:tblBorders>
    </w:tblPr>
    <w:tblStylePr w:type="firstRow">
      <w:rPr>
        <w:rFonts w:asciiTheme="majorHAnsi" w:eastAsiaTheme="majorEastAsia" w:hAnsiTheme="majorHAnsi" w:cstheme="majorBidi"/>
      </w:rPr>
      <w:tblPr/>
      <w:tcPr>
        <w:tcBorders>
          <w:top w:val="nil"/>
          <w:bottom w:val="single" w:sz="8" w:space="0" w:color="F0B600" w:themeColor="accent1"/>
        </w:tcBorders>
      </w:tcPr>
    </w:tblStylePr>
    <w:tblStylePr w:type="lastRow">
      <w:rPr>
        <w:b/>
        <w:bCs/>
        <w:color w:val="006A7D" w:themeColor="text2"/>
      </w:rPr>
      <w:tblPr/>
      <w:tcPr>
        <w:tcBorders>
          <w:top w:val="single" w:sz="8" w:space="0" w:color="F0B600" w:themeColor="accent1"/>
          <w:bottom w:val="single" w:sz="8" w:space="0" w:color="F0B600" w:themeColor="accent1"/>
        </w:tcBorders>
      </w:tcPr>
    </w:tblStylePr>
    <w:tblStylePr w:type="firstCol">
      <w:rPr>
        <w:b/>
        <w:bCs/>
      </w:rPr>
    </w:tblStylePr>
    <w:tblStylePr w:type="lastCol">
      <w:rPr>
        <w:b/>
        <w:bCs/>
      </w:rPr>
      <w:tblPr/>
      <w:tcPr>
        <w:tcBorders>
          <w:top w:val="single" w:sz="8" w:space="0" w:color="F0B600" w:themeColor="accent1"/>
          <w:bottom w:val="single" w:sz="8" w:space="0" w:color="F0B600" w:themeColor="accent1"/>
        </w:tcBorders>
      </w:tcPr>
    </w:tblStylePr>
    <w:tblStylePr w:type="band1Vert">
      <w:tblPr/>
      <w:tcPr>
        <w:shd w:val="clear" w:color="auto" w:fill="FFEEBC" w:themeFill="accent1" w:themeFillTint="3F"/>
      </w:tcPr>
    </w:tblStylePr>
    <w:tblStylePr w:type="band1Horz">
      <w:tblPr/>
      <w:tcPr>
        <w:shd w:val="clear" w:color="auto" w:fill="FFEEBC" w:themeFill="accent1" w:themeFillTint="3F"/>
      </w:tcPr>
    </w:tblStylePr>
  </w:style>
  <w:style w:type="table" w:styleId="Mellanmrklista1-dekorfrg2">
    <w:name w:val="Medium List 1 Accent 2"/>
    <w:basedOn w:val="Normaltabell"/>
    <w:uiPriority w:val="65"/>
    <w:semiHidden/>
    <w:unhideWhenUsed/>
    <w:rsid w:val="00897051"/>
    <w:pPr>
      <w:spacing w:after="0" w:line="240" w:lineRule="auto"/>
    </w:pPr>
    <w:rPr>
      <w:color w:val="000000" w:themeColor="text1"/>
    </w:rPr>
    <w:tblPr>
      <w:tblStyleRowBandSize w:val="1"/>
      <w:tblStyleColBandSize w:val="1"/>
      <w:tblBorders>
        <w:top w:val="single" w:sz="8" w:space="0" w:color="A50044" w:themeColor="accent2"/>
        <w:bottom w:val="single" w:sz="8" w:space="0" w:color="A50044" w:themeColor="accent2"/>
      </w:tblBorders>
    </w:tblPr>
    <w:tblStylePr w:type="firstRow">
      <w:rPr>
        <w:rFonts w:asciiTheme="majorHAnsi" w:eastAsiaTheme="majorEastAsia" w:hAnsiTheme="majorHAnsi" w:cstheme="majorBidi"/>
      </w:rPr>
      <w:tblPr/>
      <w:tcPr>
        <w:tcBorders>
          <w:top w:val="nil"/>
          <w:bottom w:val="single" w:sz="8" w:space="0" w:color="A50044" w:themeColor="accent2"/>
        </w:tcBorders>
      </w:tcPr>
    </w:tblStylePr>
    <w:tblStylePr w:type="lastRow">
      <w:rPr>
        <w:b/>
        <w:bCs/>
        <w:color w:val="006A7D" w:themeColor="text2"/>
      </w:rPr>
      <w:tblPr/>
      <w:tcPr>
        <w:tcBorders>
          <w:top w:val="single" w:sz="8" w:space="0" w:color="A50044" w:themeColor="accent2"/>
          <w:bottom w:val="single" w:sz="8" w:space="0" w:color="A50044" w:themeColor="accent2"/>
        </w:tcBorders>
      </w:tcPr>
    </w:tblStylePr>
    <w:tblStylePr w:type="firstCol">
      <w:rPr>
        <w:b/>
        <w:bCs/>
      </w:rPr>
    </w:tblStylePr>
    <w:tblStylePr w:type="lastCol">
      <w:rPr>
        <w:b/>
        <w:bCs/>
      </w:rPr>
      <w:tblPr/>
      <w:tcPr>
        <w:tcBorders>
          <w:top w:val="single" w:sz="8" w:space="0" w:color="A50044" w:themeColor="accent2"/>
          <w:bottom w:val="single" w:sz="8" w:space="0" w:color="A50044" w:themeColor="accent2"/>
        </w:tcBorders>
      </w:tcPr>
    </w:tblStylePr>
    <w:tblStylePr w:type="band1Vert">
      <w:tblPr/>
      <w:tcPr>
        <w:shd w:val="clear" w:color="auto" w:fill="FFA9CC" w:themeFill="accent2" w:themeFillTint="3F"/>
      </w:tcPr>
    </w:tblStylePr>
    <w:tblStylePr w:type="band1Horz">
      <w:tblPr/>
      <w:tcPr>
        <w:shd w:val="clear" w:color="auto" w:fill="FFA9CC" w:themeFill="accent2" w:themeFillTint="3F"/>
      </w:tcPr>
    </w:tblStylePr>
  </w:style>
  <w:style w:type="table" w:styleId="Mellanmrklista1-dekorfrg3">
    <w:name w:val="Medium List 1 Accent 3"/>
    <w:basedOn w:val="Normaltabell"/>
    <w:uiPriority w:val="65"/>
    <w:semiHidden/>
    <w:unhideWhenUsed/>
    <w:rsid w:val="00897051"/>
    <w:pPr>
      <w:spacing w:after="0" w:line="240" w:lineRule="auto"/>
    </w:pPr>
    <w:rPr>
      <w:color w:val="000000" w:themeColor="text1"/>
    </w:rPr>
    <w:tblPr>
      <w:tblStyleRowBandSize w:val="1"/>
      <w:tblStyleColBandSize w:val="1"/>
      <w:tblBorders>
        <w:top w:val="single" w:sz="8" w:space="0" w:color="EC732B" w:themeColor="accent3"/>
        <w:bottom w:val="single" w:sz="8" w:space="0" w:color="EC732B" w:themeColor="accent3"/>
      </w:tblBorders>
    </w:tblPr>
    <w:tblStylePr w:type="firstRow">
      <w:rPr>
        <w:rFonts w:asciiTheme="majorHAnsi" w:eastAsiaTheme="majorEastAsia" w:hAnsiTheme="majorHAnsi" w:cstheme="majorBidi"/>
      </w:rPr>
      <w:tblPr/>
      <w:tcPr>
        <w:tcBorders>
          <w:top w:val="nil"/>
          <w:bottom w:val="single" w:sz="8" w:space="0" w:color="EC732B" w:themeColor="accent3"/>
        </w:tcBorders>
      </w:tcPr>
    </w:tblStylePr>
    <w:tblStylePr w:type="lastRow">
      <w:rPr>
        <w:b/>
        <w:bCs/>
        <w:color w:val="006A7D" w:themeColor="text2"/>
      </w:rPr>
      <w:tblPr/>
      <w:tcPr>
        <w:tcBorders>
          <w:top w:val="single" w:sz="8" w:space="0" w:color="EC732B" w:themeColor="accent3"/>
          <w:bottom w:val="single" w:sz="8" w:space="0" w:color="EC732B" w:themeColor="accent3"/>
        </w:tcBorders>
      </w:tcPr>
    </w:tblStylePr>
    <w:tblStylePr w:type="firstCol">
      <w:rPr>
        <w:b/>
        <w:bCs/>
      </w:rPr>
    </w:tblStylePr>
    <w:tblStylePr w:type="lastCol">
      <w:rPr>
        <w:b/>
        <w:bCs/>
      </w:rPr>
      <w:tblPr/>
      <w:tcPr>
        <w:tcBorders>
          <w:top w:val="single" w:sz="8" w:space="0" w:color="EC732B" w:themeColor="accent3"/>
          <w:bottom w:val="single" w:sz="8" w:space="0" w:color="EC732B" w:themeColor="accent3"/>
        </w:tcBorders>
      </w:tcPr>
    </w:tblStylePr>
    <w:tblStylePr w:type="band1Vert">
      <w:tblPr/>
      <w:tcPr>
        <w:shd w:val="clear" w:color="auto" w:fill="FADCCA" w:themeFill="accent3" w:themeFillTint="3F"/>
      </w:tcPr>
    </w:tblStylePr>
    <w:tblStylePr w:type="band1Horz">
      <w:tblPr/>
      <w:tcPr>
        <w:shd w:val="clear" w:color="auto" w:fill="FADCCA" w:themeFill="accent3" w:themeFillTint="3F"/>
      </w:tcPr>
    </w:tblStylePr>
  </w:style>
  <w:style w:type="table" w:styleId="Mellanmrklista1-dekorfrg4">
    <w:name w:val="Medium List 1 Accent 4"/>
    <w:basedOn w:val="Normaltabell"/>
    <w:uiPriority w:val="65"/>
    <w:semiHidden/>
    <w:unhideWhenUsed/>
    <w:rsid w:val="00897051"/>
    <w:pPr>
      <w:spacing w:after="0" w:line="240" w:lineRule="auto"/>
    </w:pPr>
    <w:rPr>
      <w:color w:val="000000" w:themeColor="text1"/>
    </w:rPr>
    <w:tblPr>
      <w:tblStyleRowBandSize w:val="1"/>
      <w:tblStyleColBandSize w:val="1"/>
      <w:tblBorders>
        <w:top w:val="single" w:sz="8" w:space="0" w:color="98BF0C" w:themeColor="accent4"/>
        <w:bottom w:val="single" w:sz="8" w:space="0" w:color="98BF0C" w:themeColor="accent4"/>
      </w:tblBorders>
    </w:tblPr>
    <w:tblStylePr w:type="firstRow">
      <w:rPr>
        <w:rFonts w:asciiTheme="majorHAnsi" w:eastAsiaTheme="majorEastAsia" w:hAnsiTheme="majorHAnsi" w:cstheme="majorBidi"/>
      </w:rPr>
      <w:tblPr/>
      <w:tcPr>
        <w:tcBorders>
          <w:top w:val="nil"/>
          <w:bottom w:val="single" w:sz="8" w:space="0" w:color="98BF0C" w:themeColor="accent4"/>
        </w:tcBorders>
      </w:tcPr>
    </w:tblStylePr>
    <w:tblStylePr w:type="lastRow">
      <w:rPr>
        <w:b/>
        <w:bCs/>
        <w:color w:val="006A7D" w:themeColor="text2"/>
      </w:rPr>
      <w:tblPr/>
      <w:tcPr>
        <w:tcBorders>
          <w:top w:val="single" w:sz="8" w:space="0" w:color="98BF0C" w:themeColor="accent4"/>
          <w:bottom w:val="single" w:sz="8" w:space="0" w:color="98BF0C" w:themeColor="accent4"/>
        </w:tcBorders>
      </w:tcPr>
    </w:tblStylePr>
    <w:tblStylePr w:type="firstCol">
      <w:rPr>
        <w:b/>
        <w:bCs/>
      </w:rPr>
    </w:tblStylePr>
    <w:tblStylePr w:type="lastCol">
      <w:rPr>
        <w:b/>
        <w:bCs/>
      </w:rPr>
      <w:tblPr/>
      <w:tcPr>
        <w:tcBorders>
          <w:top w:val="single" w:sz="8" w:space="0" w:color="98BF0C" w:themeColor="accent4"/>
          <w:bottom w:val="single" w:sz="8" w:space="0" w:color="98BF0C" w:themeColor="accent4"/>
        </w:tcBorders>
      </w:tcPr>
    </w:tblStylePr>
    <w:tblStylePr w:type="band1Vert">
      <w:tblPr/>
      <w:tcPr>
        <w:shd w:val="clear" w:color="auto" w:fill="EBFAB7" w:themeFill="accent4" w:themeFillTint="3F"/>
      </w:tcPr>
    </w:tblStylePr>
    <w:tblStylePr w:type="band1Horz">
      <w:tblPr/>
      <w:tcPr>
        <w:shd w:val="clear" w:color="auto" w:fill="EBFAB7" w:themeFill="accent4" w:themeFillTint="3F"/>
      </w:tcPr>
    </w:tblStylePr>
  </w:style>
  <w:style w:type="table" w:styleId="Mellanmrklista1-dekorfrg5">
    <w:name w:val="Medium List 1 Accent 5"/>
    <w:basedOn w:val="Normaltabell"/>
    <w:uiPriority w:val="65"/>
    <w:semiHidden/>
    <w:unhideWhenUsed/>
    <w:rsid w:val="00897051"/>
    <w:pPr>
      <w:spacing w:after="0" w:line="240" w:lineRule="auto"/>
    </w:pPr>
    <w:rPr>
      <w:color w:val="000000" w:themeColor="text1"/>
    </w:rPr>
    <w:tblPr>
      <w:tblStyleRowBandSize w:val="1"/>
      <w:tblStyleColBandSize w:val="1"/>
      <w:tblBorders>
        <w:top w:val="single" w:sz="8" w:space="0" w:color="AADADB" w:themeColor="accent5"/>
        <w:bottom w:val="single" w:sz="8" w:space="0" w:color="AADADB" w:themeColor="accent5"/>
      </w:tblBorders>
    </w:tblPr>
    <w:tblStylePr w:type="firstRow">
      <w:rPr>
        <w:rFonts w:asciiTheme="majorHAnsi" w:eastAsiaTheme="majorEastAsia" w:hAnsiTheme="majorHAnsi" w:cstheme="majorBidi"/>
      </w:rPr>
      <w:tblPr/>
      <w:tcPr>
        <w:tcBorders>
          <w:top w:val="nil"/>
          <w:bottom w:val="single" w:sz="8" w:space="0" w:color="AADADB" w:themeColor="accent5"/>
        </w:tcBorders>
      </w:tcPr>
    </w:tblStylePr>
    <w:tblStylePr w:type="lastRow">
      <w:rPr>
        <w:b/>
        <w:bCs/>
        <w:color w:val="006A7D" w:themeColor="text2"/>
      </w:rPr>
      <w:tblPr/>
      <w:tcPr>
        <w:tcBorders>
          <w:top w:val="single" w:sz="8" w:space="0" w:color="AADADB" w:themeColor="accent5"/>
          <w:bottom w:val="single" w:sz="8" w:space="0" w:color="AADADB" w:themeColor="accent5"/>
        </w:tcBorders>
      </w:tcPr>
    </w:tblStylePr>
    <w:tblStylePr w:type="firstCol">
      <w:rPr>
        <w:b/>
        <w:bCs/>
      </w:rPr>
    </w:tblStylePr>
    <w:tblStylePr w:type="lastCol">
      <w:rPr>
        <w:b/>
        <w:bCs/>
      </w:rPr>
      <w:tblPr/>
      <w:tcPr>
        <w:tcBorders>
          <w:top w:val="single" w:sz="8" w:space="0" w:color="AADADB" w:themeColor="accent5"/>
          <w:bottom w:val="single" w:sz="8" w:space="0" w:color="AADADB" w:themeColor="accent5"/>
        </w:tcBorders>
      </w:tcPr>
    </w:tblStylePr>
    <w:tblStylePr w:type="band1Vert">
      <w:tblPr/>
      <w:tcPr>
        <w:shd w:val="clear" w:color="auto" w:fill="E9F5F6" w:themeFill="accent5" w:themeFillTint="3F"/>
      </w:tcPr>
    </w:tblStylePr>
    <w:tblStylePr w:type="band1Horz">
      <w:tblPr/>
      <w:tcPr>
        <w:shd w:val="clear" w:color="auto" w:fill="E9F5F6" w:themeFill="accent5" w:themeFillTint="3F"/>
      </w:tcPr>
    </w:tblStylePr>
  </w:style>
  <w:style w:type="table" w:styleId="Mellanmrklista1-dekorfrg6">
    <w:name w:val="Medium List 1 Accent 6"/>
    <w:basedOn w:val="Normaltabell"/>
    <w:uiPriority w:val="65"/>
    <w:semiHidden/>
    <w:unhideWhenUsed/>
    <w:rsid w:val="00897051"/>
    <w:pPr>
      <w:spacing w:after="0" w:line="240" w:lineRule="auto"/>
    </w:pPr>
    <w:rPr>
      <w:color w:val="000000" w:themeColor="text1"/>
    </w:rPr>
    <w:tblPr>
      <w:tblStyleRowBandSize w:val="1"/>
      <w:tblStyleColBandSize w:val="1"/>
      <w:tblBorders>
        <w:top w:val="single" w:sz="8" w:space="0" w:color="A05599" w:themeColor="accent6"/>
        <w:bottom w:val="single" w:sz="8" w:space="0" w:color="A05599" w:themeColor="accent6"/>
      </w:tblBorders>
    </w:tblPr>
    <w:tblStylePr w:type="firstRow">
      <w:rPr>
        <w:rFonts w:asciiTheme="majorHAnsi" w:eastAsiaTheme="majorEastAsia" w:hAnsiTheme="majorHAnsi" w:cstheme="majorBidi"/>
      </w:rPr>
      <w:tblPr/>
      <w:tcPr>
        <w:tcBorders>
          <w:top w:val="nil"/>
          <w:bottom w:val="single" w:sz="8" w:space="0" w:color="A05599" w:themeColor="accent6"/>
        </w:tcBorders>
      </w:tcPr>
    </w:tblStylePr>
    <w:tblStylePr w:type="lastRow">
      <w:rPr>
        <w:b/>
        <w:bCs/>
        <w:color w:val="006A7D" w:themeColor="text2"/>
      </w:rPr>
      <w:tblPr/>
      <w:tcPr>
        <w:tcBorders>
          <w:top w:val="single" w:sz="8" w:space="0" w:color="A05599" w:themeColor="accent6"/>
          <w:bottom w:val="single" w:sz="8" w:space="0" w:color="A05599" w:themeColor="accent6"/>
        </w:tcBorders>
      </w:tcPr>
    </w:tblStylePr>
    <w:tblStylePr w:type="firstCol">
      <w:rPr>
        <w:b/>
        <w:bCs/>
      </w:rPr>
    </w:tblStylePr>
    <w:tblStylePr w:type="lastCol">
      <w:rPr>
        <w:b/>
        <w:bCs/>
      </w:rPr>
      <w:tblPr/>
      <w:tcPr>
        <w:tcBorders>
          <w:top w:val="single" w:sz="8" w:space="0" w:color="A05599" w:themeColor="accent6"/>
          <w:bottom w:val="single" w:sz="8" w:space="0" w:color="A05599" w:themeColor="accent6"/>
        </w:tcBorders>
      </w:tcPr>
    </w:tblStylePr>
    <w:tblStylePr w:type="band1Vert">
      <w:tblPr/>
      <w:tcPr>
        <w:shd w:val="clear" w:color="auto" w:fill="E8D4E6" w:themeFill="accent6" w:themeFillTint="3F"/>
      </w:tcPr>
    </w:tblStylePr>
    <w:tblStylePr w:type="band1Horz">
      <w:tblPr/>
      <w:tcPr>
        <w:shd w:val="clear" w:color="auto" w:fill="E8D4E6" w:themeFill="accent6" w:themeFillTint="3F"/>
      </w:tcPr>
    </w:tblStylePr>
  </w:style>
  <w:style w:type="table" w:styleId="Mellanmrklista2">
    <w:name w:val="Medium List 2"/>
    <w:basedOn w:val="Normaltabell"/>
    <w:uiPriority w:val="66"/>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B600" w:themeColor="accent1"/>
        <w:left w:val="single" w:sz="8" w:space="0" w:color="F0B600" w:themeColor="accent1"/>
        <w:bottom w:val="single" w:sz="8" w:space="0" w:color="F0B600" w:themeColor="accent1"/>
        <w:right w:val="single" w:sz="8" w:space="0" w:color="F0B600" w:themeColor="accent1"/>
      </w:tblBorders>
    </w:tblPr>
    <w:tblStylePr w:type="firstRow">
      <w:rPr>
        <w:sz w:val="24"/>
        <w:szCs w:val="24"/>
      </w:rPr>
      <w:tblPr/>
      <w:tcPr>
        <w:tcBorders>
          <w:top w:val="nil"/>
          <w:left w:val="nil"/>
          <w:bottom w:val="single" w:sz="24" w:space="0" w:color="F0B600" w:themeColor="accent1"/>
          <w:right w:val="nil"/>
          <w:insideH w:val="nil"/>
          <w:insideV w:val="nil"/>
        </w:tcBorders>
        <w:shd w:val="clear" w:color="auto" w:fill="FFFFFF" w:themeFill="background1"/>
      </w:tcPr>
    </w:tblStylePr>
    <w:tblStylePr w:type="lastRow">
      <w:tblPr/>
      <w:tcPr>
        <w:tcBorders>
          <w:top w:val="single" w:sz="8" w:space="0" w:color="F0B6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B600" w:themeColor="accent1"/>
          <w:insideH w:val="nil"/>
          <w:insideV w:val="nil"/>
        </w:tcBorders>
        <w:shd w:val="clear" w:color="auto" w:fill="FFFFFF" w:themeFill="background1"/>
      </w:tcPr>
    </w:tblStylePr>
    <w:tblStylePr w:type="lastCol">
      <w:tblPr/>
      <w:tcPr>
        <w:tcBorders>
          <w:top w:val="nil"/>
          <w:left w:val="single" w:sz="8" w:space="0" w:color="F0B6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BC" w:themeFill="accent1" w:themeFillTint="3F"/>
      </w:tcPr>
    </w:tblStylePr>
    <w:tblStylePr w:type="band1Horz">
      <w:tblPr/>
      <w:tcPr>
        <w:tcBorders>
          <w:top w:val="nil"/>
          <w:bottom w:val="nil"/>
          <w:insideH w:val="nil"/>
          <w:insideV w:val="nil"/>
        </w:tcBorders>
        <w:shd w:val="clear" w:color="auto" w:fill="FFEEB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0044" w:themeColor="accent2"/>
        <w:left w:val="single" w:sz="8" w:space="0" w:color="A50044" w:themeColor="accent2"/>
        <w:bottom w:val="single" w:sz="8" w:space="0" w:color="A50044" w:themeColor="accent2"/>
        <w:right w:val="single" w:sz="8" w:space="0" w:color="A50044" w:themeColor="accent2"/>
      </w:tblBorders>
    </w:tblPr>
    <w:tblStylePr w:type="firstRow">
      <w:rPr>
        <w:sz w:val="24"/>
        <w:szCs w:val="24"/>
      </w:rPr>
      <w:tblPr/>
      <w:tcPr>
        <w:tcBorders>
          <w:top w:val="nil"/>
          <w:left w:val="nil"/>
          <w:bottom w:val="single" w:sz="24" w:space="0" w:color="A50044" w:themeColor="accent2"/>
          <w:right w:val="nil"/>
          <w:insideH w:val="nil"/>
          <w:insideV w:val="nil"/>
        </w:tcBorders>
        <w:shd w:val="clear" w:color="auto" w:fill="FFFFFF" w:themeFill="background1"/>
      </w:tcPr>
    </w:tblStylePr>
    <w:tblStylePr w:type="lastRow">
      <w:tblPr/>
      <w:tcPr>
        <w:tcBorders>
          <w:top w:val="single" w:sz="8" w:space="0" w:color="A5004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0044" w:themeColor="accent2"/>
          <w:insideH w:val="nil"/>
          <w:insideV w:val="nil"/>
        </w:tcBorders>
        <w:shd w:val="clear" w:color="auto" w:fill="FFFFFF" w:themeFill="background1"/>
      </w:tcPr>
    </w:tblStylePr>
    <w:tblStylePr w:type="lastCol">
      <w:tblPr/>
      <w:tcPr>
        <w:tcBorders>
          <w:top w:val="nil"/>
          <w:left w:val="single" w:sz="8" w:space="0" w:color="A5004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9CC" w:themeFill="accent2" w:themeFillTint="3F"/>
      </w:tcPr>
    </w:tblStylePr>
    <w:tblStylePr w:type="band1Horz">
      <w:tblPr/>
      <w:tcPr>
        <w:tcBorders>
          <w:top w:val="nil"/>
          <w:bottom w:val="nil"/>
          <w:insideH w:val="nil"/>
          <w:insideV w:val="nil"/>
        </w:tcBorders>
        <w:shd w:val="clear" w:color="auto" w:fill="FFA9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732B" w:themeColor="accent3"/>
        <w:left w:val="single" w:sz="8" w:space="0" w:color="EC732B" w:themeColor="accent3"/>
        <w:bottom w:val="single" w:sz="8" w:space="0" w:color="EC732B" w:themeColor="accent3"/>
        <w:right w:val="single" w:sz="8" w:space="0" w:color="EC732B" w:themeColor="accent3"/>
      </w:tblBorders>
    </w:tblPr>
    <w:tblStylePr w:type="firstRow">
      <w:rPr>
        <w:sz w:val="24"/>
        <w:szCs w:val="24"/>
      </w:rPr>
      <w:tblPr/>
      <w:tcPr>
        <w:tcBorders>
          <w:top w:val="nil"/>
          <w:left w:val="nil"/>
          <w:bottom w:val="single" w:sz="24" w:space="0" w:color="EC732B" w:themeColor="accent3"/>
          <w:right w:val="nil"/>
          <w:insideH w:val="nil"/>
          <w:insideV w:val="nil"/>
        </w:tcBorders>
        <w:shd w:val="clear" w:color="auto" w:fill="FFFFFF" w:themeFill="background1"/>
      </w:tcPr>
    </w:tblStylePr>
    <w:tblStylePr w:type="lastRow">
      <w:tblPr/>
      <w:tcPr>
        <w:tcBorders>
          <w:top w:val="single" w:sz="8" w:space="0" w:color="EC732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32B" w:themeColor="accent3"/>
          <w:insideH w:val="nil"/>
          <w:insideV w:val="nil"/>
        </w:tcBorders>
        <w:shd w:val="clear" w:color="auto" w:fill="FFFFFF" w:themeFill="background1"/>
      </w:tcPr>
    </w:tblStylePr>
    <w:tblStylePr w:type="lastCol">
      <w:tblPr/>
      <w:tcPr>
        <w:tcBorders>
          <w:top w:val="nil"/>
          <w:left w:val="single" w:sz="8" w:space="0" w:color="EC732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CCA" w:themeFill="accent3" w:themeFillTint="3F"/>
      </w:tcPr>
    </w:tblStylePr>
    <w:tblStylePr w:type="band1Horz">
      <w:tblPr/>
      <w:tcPr>
        <w:tcBorders>
          <w:top w:val="nil"/>
          <w:bottom w:val="nil"/>
          <w:insideH w:val="nil"/>
          <w:insideV w:val="nil"/>
        </w:tcBorders>
        <w:shd w:val="clear" w:color="auto" w:fill="FADC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8BF0C" w:themeColor="accent4"/>
        <w:left w:val="single" w:sz="8" w:space="0" w:color="98BF0C" w:themeColor="accent4"/>
        <w:bottom w:val="single" w:sz="8" w:space="0" w:color="98BF0C" w:themeColor="accent4"/>
        <w:right w:val="single" w:sz="8" w:space="0" w:color="98BF0C" w:themeColor="accent4"/>
      </w:tblBorders>
    </w:tblPr>
    <w:tblStylePr w:type="firstRow">
      <w:rPr>
        <w:sz w:val="24"/>
        <w:szCs w:val="24"/>
      </w:rPr>
      <w:tblPr/>
      <w:tcPr>
        <w:tcBorders>
          <w:top w:val="nil"/>
          <w:left w:val="nil"/>
          <w:bottom w:val="single" w:sz="24" w:space="0" w:color="98BF0C" w:themeColor="accent4"/>
          <w:right w:val="nil"/>
          <w:insideH w:val="nil"/>
          <w:insideV w:val="nil"/>
        </w:tcBorders>
        <w:shd w:val="clear" w:color="auto" w:fill="FFFFFF" w:themeFill="background1"/>
      </w:tcPr>
    </w:tblStylePr>
    <w:tblStylePr w:type="lastRow">
      <w:tblPr/>
      <w:tcPr>
        <w:tcBorders>
          <w:top w:val="single" w:sz="8" w:space="0" w:color="98BF0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BF0C" w:themeColor="accent4"/>
          <w:insideH w:val="nil"/>
          <w:insideV w:val="nil"/>
        </w:tcBorders>
        <w:shd w:val="clear" w:color="auto" w:fill="FFFFFF" w:themeFill="background1"/>
      </w:tcPr>
    </w:tblStylePr>
    <w:tblStylePr w:type="lastCol">
      <w:tblPr/>
      <w:tcPr>
        <w:tcBorders>
          <w:top w:val="nil"/>
          <w:left w:val="single" w:sz="8" w:space="0" w:color="98BF0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AB7" w:themeFill="accent4" w:themeFillTint="3F"/>
      </w:tcPr>
    </w:tblStylePr>
    <w:tblStylePr w:type="band1Horz">
      <w:tblPr/>
      <w:tcPr>
        <w:tcBorders>
          <w:top w:val="nil"/>
          <w:bottom w:val="nil"/>
          <w:insideH w:val="nil"/>
          <w:insideV w:val="nil"/>
        </w:tcBorders>
        <w:shd w:val="clear" w:color="auto" w:fill="EBFAB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DADB" w:themeColor="accent5"/>
        <w:left w:val="single" w:sz="8" w:space="0" w:color="AADADB" w:themeColor="accent5"/>
        <w:bottom w:val="single" w:sz="8" w:space="0" w:color="AADADB" w:themeColor="accent5"/>
        <w:right w:val="single" w:sz="8" w:space="0" w:color="AADADB" w:themeColor="accent5"/>
      </w:tblBorders>
    </w:tblPr>
    <w:tblStylePr w:type="firstRow">
      <w:rPr>
        <w:sz w:val="24"/>
        <w:szCs w:val="24"/>
      </w:rPr>
      <w:tblPr/>
      <w:tcPr>
        <w:tcBorders>
          <w:top w:val="nil"/>
          <w:left w:val="nil"/>
          <w:bottom w:val="single" w:sz="24" w:space="0" w:color="AADADB" w:themeColor="accent5"/>
          <w:right w:val="nil"/>
          <w:insideH w:val="nil"/>
          <w:insideV w:val="nil"/>
        </w:tcBorders>
        <w:shd w:val="clear" w:color="auto" w:fill="FFFFFF" w:themeFill="background1"/>
      </w:tcPr>
    </w:tblStylePr>
    <w:tblStylePr w:type="lastRow">
      <w:tblPr/>
      <w:tcPr>
        <w:tcBorders>
          <w:top w:val="single" w:sz="8" w:space="0" w:color="AADAD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ADB" w:themeColor="accent5"/>
          <w:insideH w:val="nil"/>
          <w:insideV w:val="nil"/>
        </w:tcBorders>
        <w:shd w:val="clear" w:color="auto" w:fill="FFFFFF" w:themeFill="background1"/>
      </w:tcPr>
    </w:tblStylePr>
    <w:tblStylePr w:type="lastCol">
      <w:tblPr/>
      <w:tcPr>
        <w:tcBorders>
          <w:top w:val="nil"/>
          <w:left w:val="single" w:sz="8" w:space="0" w:color="AADAD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F6" w:themeFill="accent5" w:themeFillTint="3F"/>
      </w:tcPr>
    </w:tblStylePr>
    <w:tblStylePr w:type="band1Horz">
      <w:tblPr/>
      <w:tcPr>
        <w:tcBorders>
          <w:top w:val="nil"/>
          <w:bottom w:val="nil"/>
          <w:insideH w:val="nil"/>
          <w:insideV w:val="nil"/>
        </w:tcBorders>
        <w:shd w:val="clear" w:color="auto" w:fill="E9F5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5599" w:themeColor="accent6"/>
        <w:left w:val="single" w:sz="8" w:space="0" w:color="A05599" w:themeColor="accent6"/>
        <w:bottom w:val="single" w:sz="8" w:space="0" w:color="A05599" w:themeColor="accent6"/>
        <w:right w:val="single" w:sz="8" w:space="0" w:color="A05599" w:themeColor="accent6"/>
      </w:tblBorders>
    </w:tblPr>
    <w:tblStylePr w:type="firstRow">
      <w:rPr>
        <w:sz w:val="24"/>
        <w:szCs w:val="24"/>
      </w:rPr>
      <w:tblPr/>
      <w:tcPr>
        <w:tcBorders>
          <w:top w:val="nil"/>
          <w:left w:val="nil"/>
          <w:bottom w:val="single" w:sz="24" w:space="0" w:color="A05599" w:themeColor="accent6"/>
          <w:right w:val="nil"/>
          <w:insideH w:val="nil"/>
          <w:insideV w:val="nil"/>
        </w:tcBorders>
        <w:shd w:val="clear" w:color="auto" w:fill="FFFFFF" w:themeFill="background1"/>
      </w:tcPr>
    </w:tblStylePr>
    <w:tblStylePr w:type="lastRow">
      <w:tblPr/>
      <w:tcPr>
        <w:tcBorders>
          <w:top w:val="single" w:sz="8" w:space="0" w:color="A055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5599" w:themeColor="accent6"/>
          <w:insideH w:val="nil"/>
          <w:insideV w:val="nil"/>
        </w:tcBorders>
        <w:shd w:val="clear" w:color="auto" w:fill="FFFFFF" w:themeFill="background1"/>
      </w:tcPr>
    </w:tblStylePr>
    <w:tblStylePr w:type="lastCol">
      <w:tblPr/>
      <w:tcPr>
        <w:tcBorders>
          <w:top w:val="nil"/>
          <w:left w:val="single" w:sz="8" w:space="0" w:color="A055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D4E6" w:themeFill="accent6" w:themeFillTint="3F"/>
      </w:tcPr>
    </w:tblStylePr>
    <w:tblStylePr w:type="band1Horz">
      <w:tblPr/>
      <w:tcPr>
        <w:tcBorders>
          <w:top w:val="nil"/>
          <w:bottom w:val="nil"/>
          <w:insideH w:val="nil"/>
          <w:insideV w:val="nil"/>
        </w:tcBorders>
        <w:shd w:val="clear" w:color="auto" w:fill="E8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89705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897051"/>
    <w:pPr>
      <w:spacing w:after="0" w:line="240" w:lineRule="auto"/>
    </w:pPr>
    <w:tblPr>
      <w:tblStyleRowBandSize w:val="1"/>
      <w:tblStyleColBandSize w:val="1"/>
      <w:tblBorders>
        <w:top w:val="single" w:sz="8" w:space="0" w:color="FFCD34" w:themeColor="accent1" w:themeTint="BF"/>
        <w:left w:val="single" w:sz="8" w:space="0" w:color="FFCD34" w:themeColor="accent1" w:themeTint="BF"/>
        <w:bottom w:val="single" w:sz="8" w:space="0" w:color="FFCD34" w:themeColor="accent1" w:themeTint="BF"/>
        <w:right w:val="single" w:sz="8" w:space="0" w:color="FFCD34" w:themeColor="accent1" w:themeTint="BF"/>
        <w:insideH w:val="single" w:sz="8" w:space="0" w:color="FFCD34" w:themeColor="accent1" w:themeTint="BF"/>
      </w:tblBorders>
    </w:tblPr>
    <w:tblStylePr w:type="firstRow">
      <w:pPr>
        <w:spacing w:before="0" w:after="0" w:line="240" w:lineRule="auto"/>
      </w:pPr>
      <w:rPr>
        <w:b/>
        <w:bCs/>
        <w:color w:val="FFFFFF" w:themeColor="background1"/>
      </w:rPr>
      <w:tblPr/>
      <w:tcPr>
        <w:tcBorders>
          <w:top w:val="single" w:sz="8" w:space="0" w:color="FFCD34" w:themeColor="accent1" w:themeTint="BF"/>
          <w:left w:val="single" w:sz="8" w:space="0" w:color="FFCD34" w:themeColor="accent1" w:themeTint="BF"/>
          <w:bottom w:val="single" w:sz="8" w:space="0" w:color="FFCD34" w:themeColor="accent1" w:themeTint="BF"/>
          <w:right w:val="single" w:sz="8" w:space="0" w:color="FFCD34" w:themeColor="accent1" w:themeTint="BF"/>
          <w:insideH w:val="nil"/>
          <w:insideV w:val="nil"/>
        </w:tcBorders>
        <w:shd w:val="clear" w:color="auto" w:fill="F0B600" w:themeFill="accent1"/>
      </w:tcPr>
    </w:tblStylePr>
    <w:tblStylePr w:type="lastRow">
      <w:pPr>
        <w:spacing w:before="0" w:after="0" w:line="240" w:lineRule="auto"/>
      </w:pPr>
      <w:rPr>
        <w:b/>
        <w:bCs/>
      </w:rPr>
      <w:tblPr/>
      <w:tcPr>
        <w:tcBorders>
          <w:top w:val="double" w:sz="6" w:space="0" w:color="FFCD34" w:themeColor="accent1" w:themeTint="BF"/>
          <w:left w:val="single" w:sz="8" w:space="0" w:color="FFCD34" w:themeColor="accent1" w:themeTint="BF"/>
          <w:bottom w:val="single" w:sz="8" w:space="0" w:color="FFCD34" w:themeColor="accent1" w:themeTint="BF"/>
          <w:right w:val="single" w:sz="8" w:space="0" w:color="FFCD3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EBC" w:themeFill="accent1" w:themeFillTint="3F"/>
      </w:tcPr>
    </w:tblStylePr>
    <w:tblStylePr w:type="band1Horz">
      <w:tblPr/>
      <w:tcPr>
        <w:tcBorders>
          <w:insideH w:val="nil"/>
          <w:insideV w:val="nil"/>
        </w:tcBorders>
        <w:shd w:val="clear" w:color="auto" w:fill="FFEEBC"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897051"/>
    <w:pPr>
      <w:spacing w:after="0" w:line="240" w:lineRule="auto"/>
    </w:pPr>
    <w:tblPr>
      <w:tblStyleRowBandSize w:val="1"/>
      <w:tblStyleColBandSize w:val="1"/>
      <w:tblBorders>
        <w:top w:val="single" w:sz="8" w:space="0" w:color="FB0067" w:themeColor="accent2" w:themeTint="BF"/>
        <w:left w:val="single" w:sz="8" w:space="0" w:color="FB0067" w:themeColor="accent2" w:themeTint="BF"/>
        <w:bottom w:val="single" w:sz="8" w:space="0" w:color="FB0067" w:themeColor="accent2" w:themeTint="BF"/>
        <w:right w:val="single" w:sz="8" w:space="0" w:color="FB0067" w:themeColor="accent2" w:themeTint="BF"/>
        <w:insideH w:val="single" w:sz="8" w:space="0" w:color="FB0067" w:themeColor="accent2" w:themeTint="BF"/>
      </w:tblBorders>
    </w:tblPr>
    <w:tblStylePr w:type="firstRow">
      <w:pPr>
        <w:spacing w:before="0" w:after="0" w:line="240" w:lineRule="auto"/>
      </w:pPr>
      <w:rPr>
        <w:b/>
        <w:bCs/>
        <w:color w:val="FFFFFF" w:themeColor="background1"/>
      </w:rPr>
      <w:tblPr/>
      <w:tcPr>
        <w:tcBorders>
          <w:top w:val="single" w:sz="8" w:space="0" w:color="FB0067" w:themeColor="accent2" w:themeTint="BF"/>
          <w:left w:val="single" w:sz="8" w:space="0" w:color="FB0067" w:themeColor="accent2" w:themeTint="BF"/>
          <w:bottom w:val="single" w:sz="8" w:space="0" w:color="FB0067" w:themeColor="accent2" w:themeTint="BF"/>
          <w:right w:val="single" w:sz="8" w:space="0" w:color="FB0067" w:themeColor="accent2" w:themeTint="BF"/>
          <w:insideH w:val="nil"/>
          <w:insideV w:val="nil"/>
        </w:tcBorders>
        <w:shd w:val="clear" w:color="auto" w:fill="A50044" w:themeFill="accent2"/>
      </w:tcPr>
    </w:tblStylePr>
    <w:tblStylePr w:type="lastRow">
      <w:pPr>
        <w:spacing w:before="0" w:after="0" w:line="240" w:lineRule="auto"/>
      </w:pPr>
      <w:rPr>
        <w:b/>
        <w:bCs/>
      </w:rPr>
      <w:tblPr/>
      <w:tcPr>
        <w:tcBorders>
          <w:top w:val="double" w:sz="6" w:space="0" w:color="FB0067" w:themeColor="accent2" w:themeTint="BF"/>
          <w:left w:val="single" w:sz="8" w:space="0" w:color="FB0067" w:themeColor="accent2" w:themeTint="BF"/>
          <w:bottom w:val="single" w:sz="8" w:space="0" w:color="FB0067" w:themeColor="accent2" w:themeTint="BF"/>
          <w:right w:val="single" w:sz="8" w:space="0" w:color="FB006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A9CC" w:themeFill="accent2" w:themeFillTint="3F"/>
      </w:tcPr>
    </w:tblStylePr>
    <w:tblStylePr w:type="band1Horz">
      <w:tblPr/>
      <w:tcPr>
        <w:tcBorders>
          <w:insideH w:val="nil"/>
          <w:insideV w:val="nil"/>
        </w:tcBorders>
        <w:shd w:val="clear" w:color="auto" w:fill="FFA9CC"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897051"/>
    <w:pPr>
      <w:spacing w:after="0" w:line="240" w:lineRule="auto"/>
    </w:pPr>
    <w:tblPr>
      <w:tblStyleRowBandSize w:val="1"/>
      <w:tblStyleColBandSize w:val="1"/>
      <w:tblBorders>
        <w:top w:val="single" w:sz="8" w:space="0" w:color="F0955F" w:themeColor="accent3" w:themeTint="BF"/>
        <w:left w:val="single" w:sz="8" w:space="0" w:color="F0955F" w:themeColor="accent3" w:themeTint="BF"/>
        <w:bottom w:val="single" w:sz="8" w:space="0" w:color="F0955F" w:themeColor="accent3" w:themeTint="BF"/>
        <w:right w:val="single" w:sz="8" w:space="0" w:color="F0955F" w:themeColor="accent3" w:themeTint="BF"/>
        <w:insideH w:val="single" w:sz="8" w:space="0" w:color="F0955F" w:themeColor="accent3" w:themeTint="BF"/>
      </w:tblBorders>
    </w:tblPr>
    <w:tblStylePr w:type="firstRow">
      <w:pPr>
        <w:spacing w:before="0" w:after="0" w:line="240" w:lineRule="auto"/>
      </w:pPr>
      <w:rPr>
        <w:b/>
        <w:bCs/>
        <w:color w:val="FFFFFF" w:themeColor="background1"/>
      </w:rPr>
      <w:tblPr/>
      <w:tcPr>
        <w:tcBorders>
          <w:top w:val="single" w:sz="8" w:space="0" w:color="F0955F" w:themeColor="accent3" w:themeTint="BF"/>
          <w:left w:val="single" w:sz="8" w:space="0" w:color="F0955F" w:themeColor="accent3" w:themeTint="BF"/>
          <w:bottom w:val="single" w:sz="8" w:space="0" w:color="F0955F" w:themeColor="accent3" w:themeTint="BF"/>
          <w:right w:val="single" w:sz="8" w:space="0" w:color="F0955F" w:themeColor="accent3" w:themeTint="BF"/>
          <w:insideH w:val="nil"/>
          <w:insideV w:val="nil"/>
        </w:tcBorders>
        <w:shd w:val="clear" w:color="auto" w:fill="EC732B" w:themeFill="accent3"/>
      </w:tcPr>
    </w:tblStylePr>
    <w:tblStylePr w:type="lastRow">
      <w:pPr>
        <w:spacing w:before="0" w:after="0" w:line="240" w:lineRule="auto"/>
      </w:pPr>
      <w:rPr>
        <w:b/>
        <w:bCs/>
      </w:rPr>
      <w:tblPr/>
      <w:tcPr>
        <w:tcBorders>
          <w:top w:val="double" w:sz="6" w:space="0" w:color="F0955F" w:themeColor="accent3" w:themeTint="BF"/>
          <w:left w:val="single" w:sz="8" w:space="0" w:color="F0955F" w:themeColor="accent3" w:themeTint="BF"/>
          <w:bottom w:val="single" w:sz="8" w:space="0" w:color="F0955F" w:themeColor="accent3" w:themeTint="BF"/>
          <w:right w:val="single" w:sz="8" w:space="0" w:color="F095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DCCA" w:themeFill="accent3" w:themeFillTint="3F"/>
      </w:tcPr>
    </w:tblStylePr>
    <w:tblStylePr w:type="band1Horz">
      <w:tblPr/>
      <w:tcPr>
        <w:tcBorders>
          <w:insideH w:val="nil"/>
          <w:insideV w:val="nil"/>
        </w:tcBorders>
        <w:shd w:val="clear" w:color="auto" w:fill="FADCCA"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897051"/>
    <w:pPr>
      <w:spacing w:after="0" w:line="240" w:lineRule="auto"/>
    </w:pPr>
    <w:tblPr>
      <w:tblStyleRowBandSize w:val="1"/>
      <w:tblStyleColBandSize w:val="1"/>
      <w:tblBorders>
        <w:top w:val="single" w:sz="8" w:space="0" w:color="C4F126" w:themeColor="accent4" w:themeTint="BF"/>
        <w:left w:val="single" w:sz="8" w:space="0" w:color="C4F126" w:themeColor="accent4" w:themeTint="BF"/>
        <w:bottom w:val="single" w:sz="8" w:space="0" w:color="C4F126" w:themeColor="accent4" w:themeTint="BF"/>
        <w:right w:val="single" w:sz="8" w:space="0" w:color="C4F126" w:themeColor="accent4" w:themeTint="BF"/>
        <w:insideH w:val="single" w:sz="8" w:space="0" w:color="C4F126" w:themeColor="accent4" w:themeTint="BF"/>
      </w:tblBorders>
    </w:tblPr>
    <w:tblStylePr w:type="firstRow">
      <w:pPr>
        <w:spacing w:before="0" w:after="0" w:line="240" w:lineRule="auto"/>
      </w:pPr>
      <w:rPr>
        <w:b/>
        <w:bCs/>
        <w:color w:val="FFFFFF" w:themeColor="background1"/>
      </w:rPr>
      <w:tblPr/>
      <w:tcPr>
        <w:tcBorders>
          <w:top w:val="single" w:sz="8" w:space="0" w:color="C4F126" w:themeColor="accent4" w:themeTint="BF"/>
          <w:left w:val="single" w:sz="8" w:space="0" w:color="C4F126" w:themeColor="accent4" w:themeTint="BF"/>
          <w:bottom w:val="single" w:sz="8" w:space="0" w:color="C4F126" w:themeColor="accent4" w:themeTint="BF"/>
          <w:right w:val="single" w:sz="8" w:space="0" w:color="C4F126" w:themeColor="accent4" w:themeTint="BF"/>
          <w:insideH w:val="nil"/>
          <w:insideV w:val="nil"/>
        </w:tcBorders>
        <w:shd w:val="clear" w:color="auto" w:fill="98BF0C" w:themeFill="accent4"/>
      </w:tcPr>
    </w:tblStylePr>
    <w:tblStylePr w:type="lastRow">
      <w:pPr>
        <w:spacing w:before="0" w:after="0" w:line="240" w:lineRule="auto"/>
      </w:pPr>
      <w:rPr>
        <w:b/>
        <w:bCs/>
      </w:rPr>
      <w:tblPr/>
      <w:tcPr>
        <w:tcBorders>
          <w:top w:val="double" w:sz="6" w:space="0" w:color="C4F126" w:themeColor="accent4" w:themeTint="BF"/>
          <w:left w:val="single" w:sz="8" w:space="0" w:color="C4F126" w:themeColor="accent4" w:themeTint="BF"/>
          <w:bottom w:val="single" w:sz="8" w:space="0" w:color="C4F126" w:themeColor="accent4" w:themeTint="BF"/>
          <w:right w:val="single" w:sz="8" w:space="0" w:color="C4F12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FAB7" w:themeFill="accent4" w:themeFillTint="3F"/>
      </w:tcPr>
    </w:tblStylePr>
    <w:tblStylePr w:type="band1Horz">
      <w:tblPr/>
      <w:tcPr>
        <w:tcBorders>
          <w:insideH w:val="nil"/>
          <w:insideV w:val="nil"/>
        </w:tcBorders>
        <w:shd w:val="clear" w:color="auto" w:fill="EBFAB7"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897051"/>
    <w:pPr>
      <w:spacing w:after="0" w:line="240" w:lineRule="auto"/>
    </w:pPr>
    <w:tblPr>
      <w:tblStyleRowBandSize w:val="1"/>
      <w:tblStyleColBandSize w:val="1"/>
      <w:tblBorders>
        <w:top w:val="single" w:sz="8" w:space="0" w:color="BFE3E4" w:themeColor="accent5" w:themeTint="BF"/>
        <w:left w:val="single" w:sz="8" w:space="0" w:color="BFE3E4" w:themeColor="accent5" w:themeTint="BF"/>
        <w:bottom w:val="single" w:sz="8" w:space="0" w:color="BFE3E4" w:themeColor="accent5" w:themeTint="BF"/>
        <w:right w:val="single" w:sz="8" w:space="0" w:color="BFE3E4" w:themeColor="accent5" w:themeTint="BF"/>
        <w:insideH w:val="single" w:sz="8" w:space="0" w:color="BFE3E4" w:themeColor="accent5" w:themeTint="BF"/>
      </w:tblBorders>
    </w:tblPr>
    <w:tblStylePr w:type="firstRow">
      <w:pPr>
        <w:spacing w:before="0" w:after="0" w:line="240" w:lineRule="auto"/>
      </w:pPr>
      <w:rPr>
        <w:b/>
        <w:bCs/>
        <w:color w:val="FFFFFF" w:themeColor="background1"/>
      </w:rPr>
      <w:tblPr/>
      <w:tcPr>
        <w:tcBorders>
          <w:top w:val="single" w:sz="8" w:space="0" w:color="BFE3E4" w:themeColor="accent5" w:themeTint="BF"/>
          <w:left w:val="single" w:sz="8" w:space="0" w:color="BFE3E4" w:themeColor="accent5" w:themeTint="BF"/>
          <w:bottom w:val="single" w:sz="8" w:space="0" w:color="BFE3E4" w:themeColor="accent5" w:themeTint="BF"/>
          <w:right w:val="single" w:sz="8" w:space="0" w:color="BFE3E4" w:themeColor="accent5" w:themeTint="BF"/>
          <w:insideH w:val="nil"/>
          <w:insideV w:val="nil"/>
        </w:tcBorders>
        <w:shd w:val="clear" w:color="auto" w:fill="AADADB" w:themeFill="accent5"/>
      </w:tcPr>
    </w:tblStylePr>
    <w:tblStylePr w:type="lastRow">
      <w:pPr>
        <w:spacing w:before="0" w:after="0" w:line="240" w:lineRule="auto"/>
      </w:pPr>
      <w:rPr>
        <w:b/>
        <w:bCs/>
      </w:rPr>
      <w:tblPr/>
      <w:tcPr>
        <w:tcBorders>
          <w:top w:val="double" w:sz="6" w:space="0" w:color="BFE3E4" w:themeColor="accent5" w:themeTint="BF"/>
          <w:left w:val="single" w:sz="8" w:space="0" w:color="BFE3E4" w:themeColor="accent5" w:themeTint="BF"/>
          <w:bottom w:val="single" w:sz="8" w:space="0" w:color="BFE3E4" w:themeColor="accent5" w:themeTint="BF"/>
          <w:right w:val="single" w:sz="8" w:space="0" w:color="BFE3E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5F6" w:themeFill="accent5" w:themeFillTint="3F"/>
      </w:tcPr>
    </w:tblStylePr>
    <w:tblStylePr w:type="band1Horz">
      <w:tblPr/>
      <w:tcPr>
        <w:tcBorders>
          <w:insideH w:val="nil"/>
          <w:insideV w:val="nil"/>
        </w:tcBorders>
        <w:shd w:val="clear" w:color="auto" w:fill="E9F5F6"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897051"/>
    <w:pPr>
      <w:spacing w:after="0" w:line="240" w:lineRule="auto"/>
    </w:pPr>
    <w:tblPr>
      <w:tblStyleRowBandSize w:val="1"/>
      <w:tblStyleColBandSize w:val="1"/>
      <w:tblBorders>
        <w:top w:val="single" w:sz="8" w:space="0" w:color="BA7DB4" w:themeColor="accent6" w:themeTint="BF"/>
        <w:left w:val="single" w:sz="8" w:space="0" w:color="BA7DB4" w:themeColor="accent6" w:themeTint="BF"/>
        <w:bottom w:val="single" w:sz="8" w:space="0" w:color="BA7DB4" w:themeColor="accent6" w:themeTint="BF"/>
        <w:right w:val="single" w:sz="8" w:space="0" w:color="BA7DB4" w:themeColor="accent6" w:themeTint="BF"/>
        <w:insideH w:val="single" w:sz="8" w:space="0" w:color="BA7DB4" w:themeColor="accent6" w:themeTint="BF"/>
      </w:tblBorders>
    </w:tblPr>
    <w:tblStylePr w:type="firstRow">
      <w:pPr>
        <w:spacing w:before="0" w:after="0" w:line="240" w:lineRule="auto"/>
      </w:pPr>
      <w:rPr>
        <w:b/>
        <w:bCs/>
        <w:color w:val="FFFFFF" w:themeColor="background1"/>
      </w:rPr>
      <w:tblPr/>
      <w:tcPr>
        <w:tcBorders>
          <w:top w:val="single" w:sz="8" w:space="0" w:color="BA7DB4" w:themeColor="accent6" w:themeTint="BF"/>
          <w:left w:val="single" w:sz="8" w:space="0" w:color="BA7DB4" w:themeColor="accent6" w:themeTint="BF"/>
          <w:bottom w:val="single" w:sz="8" w:space="0" w:color="BA7DB4" w:themeColor="accent6" w:themeTint="BF"/>
          <w:right w:val="single" w:sz="8" w:space="0" w:color="BA7DB4" w:themeColor="accent6" w:themeTint="BF"/>
          <w:insideH w:val="nil"/>
          <w:insideV w:val="nil"/>
        </w:tcBorders>
        <w:shd w:val="clear" w:color="auto" w:fill="A05599" w:themeFill="accent6"/>
      </w:tcPr>
    </w:tblStylePr>
    <w:tblStylePr w:type="lastRow">
      <w:pPr>
        <w:spacing w:before="0" w:after="0" w:line="240" w:lineRule="auto"/>
      </w:pPr>
      <w:rPr>
        <w:b/>
        <w:bCs/>
      </w:rPr>
      <w:tblPr/>
      <w:tcPr>
        <w:tcBorders>
          <w:top w:val="double" w:sz="6" w:space="0" w:color="BA7DB4" w:themeColor="accent6" w:themeTint="BF"/>
          <w:left w:val="single" w:sz="8" w:space="0" w:color="BA7DB4" w:themeColor="accent6" w:themeTint="BF"/>
          <w:bottom w:val="single" w:sz="8" w:space="0" w:color="BA7DB4" w:themeColor="accent6" w:themeTint="BF"/>
          <w:right w:val="single" w:sz="8" w:space="0" w:color="BA7D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D4E6" w:themeFill="accent6" w:themeFillTint="3F"/>
      </w:tcPr>
    </w:tblStylePr>
    <w:tblStylePr w:type="band1Horz">
      <w:tblPr/>
      <w:tcPr>
        <w:tcBorders>
          <w:insideH w:val="nil"/>
          <w:insideV w:val="nil"/>
        </w:tcBorders>
        <w:shd w:val="clear" w:color="auto" w:fill="E8D4E6"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8970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semiHidden/>
    <w:unhideWhenUsed/>
    <w:rsid w:val="008970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B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B600" w:themeFill="accent1"/>
      </w:tcPr>
    </w:tblStylePr>
    <w:tblStylePr w:type="lastCol">
      <w:rPr>
        <w:b/>
        <w:bCs/>
        <w:color w:val="FFFFFF" w:themeColor="background1"/>
      </w:rPr>
      <w:tblPr/>
      <w:tcPr>
        <w:tcBorders>
          <w:left w:val="nil"/>
          <w:right w:val="nil"/>
          <w:insideH w:val="nil"/>
          <w:insideV w:val="nil"/>
        </w:tcBorders>
        <w:shd w:val="clear" w:color="auto" w:fill="F0B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semiHidden/>
    <w:unhideWhenUsed/>
    <w:rsid w:val="008970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004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0044" w:themeFill="accent2"/>
      </w:tcPr>
    </w:tblStylePr>
    <w:tblStylePr w:type="lastCol">
      <w:rPr>
        <w:b/>
        <w:bCs/>
        <w:color w:val="FFFFFF" w:themeColor="background1"/>
      </w:rPr>
      <w:tblPr/>
      <w:tcPr>
        <w:tcBorders>
          <w:left w:val="nil"/>
          <w:right w:val="nil"/>
          <w:insideH w:val="nil"/>
          <w:insideV w:val="nil"/>
        </w:tcBorders>
        <w:shd w:val="clear" w:color="auto" w:fill="A5004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semiHidden/>
    <w:unhideWhenUsed/>
    <w:rsid w:val="008970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32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C732B" w:themeFill="accent3"/>
      </w:tcPr>
    </w:tblStylePr>
    <w:tblStylePr w:type="lastCol">
      <w:rPr>
        <w:b/>
        <w:bCs/>
        <w:color w:val="FFFFFF" w:themeColor="background1"/>
      </w:rPr>
      <w:tblPr/>
      <w:tcPr>
        <w:tcBorders>
          <w:left w:val="nil"/>
          <w:right w:val="nil"/>
          <w:insideH w:val="nil"/>
          <w:insideV w:val="nil"/>
        </w:tcBorders>
        <w:shd w:val="clear" w:color="auto" w:fill="EC732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semiHidden/>
    <w:unhideWhenUsed/>
    <w:rsid w:val="008970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BF0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BF0C" w:themeFill="accent4"/>
      </w:tcPr>
    </w:tblStylePr>
    <w:tblStylePr w:type="lastCol">
      <w:rPr>
        <w:b/>
        <w:bCs/>
        <w:color w:val="FFFFFF" w:themeColor="background1"/>
      </w:rPr>
      <w:tblPr/>
      <w:tcPr>
        <w:tcBorders>
          <w:left w:val="nil"/>
          <w:right w:val="nil"/>
          <w:insideH w:val="nil"/>
          <w:insideV w:val="nil"/>
        </w:tcBorders>
        <w:shd w:val="clear" w:color="auto" w:fill="98BF0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semiHidden/>
    <w:unhideWhenUsed/>
    <w:rsid w:val="008970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AD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ADB" w:themeFill="accent5"/>
      </w:tcPr>
    </w:tblStylePr>
    <w:tblStylePr w:type="lastCol">
      <w:rPr>
        <w:b/>
        <w:bCs/>
        <w:color w:val="FFFFFF" w:themeColor="background1"/>
      </w:rPr>
      <w:tblPr/>
      <w:tcPr>
        <w:tcBorders>
          <w:left w:val="nil"/>
          <w:right w:val="nil"/>
          <w:insideH w:val="nil"/>
          <w:insideV w:val="nil"/>
        </w:tcBorders>
        <w:shd w:val="clear" w:color="auto" w:fill="AADAD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semiHidden/>
    <w:unhideWhenUsed/>
    <w:rsid w:val="0089705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559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5599" w:themeFill="accent6"/>
      </w:tcPr>
    </w:tblStylePr>
    <w:tblStylePr w:type="lastCol">
      <w:rPr>
        <w:b/>
        <w:bCs/>
        <w:color w:val="FFFFFF" w:themeColor="background1"/>
      </w:rPr>
      <w:tblPr/>
      <w:tcPr>
        <w:tcBorders>
          <w:left w:val="nil"/>
          <w:right w:val="nil"/>
          <w:insideH w:val="nil"/>
          <w:insideV w:val="nil"/>
        </w:tcBorders>
        <w:shd w:val="clear" w:color="auto" w:fill="A0559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semiHidden/>
    <w:unhideWhenUsed/>
    <w:rsid w:val="0089705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897051"/>
    <w:pPr>
      <w:spacing w:after="0" w:line="240" w:lineRule="auto"/>
    </w:pPr>
    <w:tblPr>
      <w:tblStyleRowBandSize w:val="1"/>
      <w:tblStyleColBandSize w:val="1"/>
      <w:tblBorders>
        <w:top w:val="single" w:sz="8" w:space="0" w:color="FFCD34" w:themeColor="accent1" w:themeTint="BF"/>
        <w:left w:val="single" w:sz="8" w:space="0" w:color="FFCD34" w:themeColor="accent1" w:themeTint="BF"/>
        <w:bottom w:val="single" w:sz="8" w:space="0" w:color="FFCD34" w:themeColor="accent1" w:themeTint="BF"/>
        <w:right w:val="single" w:sz="8" w:space="0" w:color="FFCD34" w:themeColor="accent1" w:themeTint="BF"/>
        <w:insideH w:val="single" w:sz="8" w:space="0" w:color="FFCD34" w:themeColor="accent1" w:themeTint="BF"/>
        <w:insideV w:val="single" w:sz="8" w:space="0" w:color="FFCD34" w:themeColor="accent1" w:themeTint="BF"/>
      </w:tblBorders>
    </w:tblPr>
    <w:tcPr>
      <w:shd w:val="clear" w:color="auto" w:fill="FFEEBC" w:themeFill="accent1" w:themeFillTint="3F"/>
    </w:tcPr>
    <w:tblStylePr w:type="firstRow">
      <w:rPr>
        <w:b/>
        <w:bCs/>
      </w:rPr>
    </w:tblStylePr>
    <w:tblStylePr w:type="lastRow">
      <w:rPr>
        <w:b/>
        <w:bCs/>
      </w:rPr>
      <w:tblPr/>
      <w:tcPr>
        <w:tcBorders>
          <w:top w:val="single" w:sz="18" w:space="0" w:color="FFCD34" w:themeColor="accent1" w:themeTint="BF"/>
        </w:tcBorders>
      </w:tcPr>
    </w:tblStylePr>
    <w:tblStylePr w:type="firstCol">
      <w:rPr>
        <w:b/>
        <w:bCs/>
      </w:rPr>
    </w:tblStylePr>
    <w:tblStylePr w:type="lastCol">
      <w:rPr>
        <w:b/>
        <w:bCs/>
      </w:rPr>
    </w:tblStylePr>
    <w:tblStylePr w:type="band1Vert">
      <w:tblPr/>
      <w:tcPr>
        <w:shd w:val="clear" w:color="auto" w:fill="FFDE78" w:themeFill="accent1" w:themeFillTint="7F"/>
      </w:tcPr>
    </w:tblStylePr>
    <w:tblStylePr w:type="band1Horz">
      <w:tblPr/>
      <w:tcPr>
        <w:shd w:val="clear" w:color="auto" w:fill="FFDE78" w:themeFill="accent1" w:themeFillTint="7F"/>
      </w:tcPr>
    </w:tblStylePr>
  </w:style>
  <w:style w:type="table" w:styleId="Mellanmrktrutnt1-dekorfrg2">
    <w:name w:val="Medium Grid 1 Accent 2"/>
    <w:basedOn w:val="Normaltabell"/>
    <w:uiPriority w:val="67"/>
    <w:semiHidden/>
    <w:unhideWhenUsed/>
    <w:rsid w:val="00897051"/>
    <w:pPr>
      <w:spacing w:after="0" w:line="240" w:lineRule="auto"/>
    </w:pPr>
    <w:tblPr>
      <w:tblStyleRowBandSize w:val="1"/>
      <w:tblStyleColBandSize w:val="1"/>
      <w:tblBorders>
        <w:top w:val="single" w:sz="8" w:space="0" w:color="FB0067" w:themeColor="accent2" w:themeTint="BF"/>
        <w:left w:val="single" w:sz="8" w:space="0" w:color="FB0067" w:themeColor="accent2" w:themeTint="BF"/>
        <w:bottom w:val="single" w:sz="8" w:space="0" w:color="FB0067" w:themeColor="accent2" w:themeTint="BF"/>
        <w:right w:val="single" w:sz="8" w:space="0" w:color="FB0067" w:themeColor="accent2" w:themeTint="BF"/>
        <w:insideH w:val="single" w:sz="8" w:space="0" w:color="FB0067" w:themeColor="accent2" w:themeTint="BF"/>
        <w:insideV w:val="single" w:sz="8" w:space="0" w:color="FB0067" w:themeColor="accent2" w:themeTint="BF"/>
      </w:tblBorders>
    </w:tblPr>
    <w:tcPr>
      <w:shd w:val="clear" w:color="auto" w:fill="FFA9CC" w:themeFill="accent2" w:themeFillTint="3F"/>
    </w:tcPr>
    <w:tblStylePr w:type="firstRow">
      <w:rPr>
        <w:b/>
        <w:bCs/>
      </w:rPr>
    </w:tblStylePr>
    <w:tblStylePr w:type="lastRow">
      <w:rPr>
        <w:b/>
        <w:bCs/>
      </w:rPr>
      <w:tblPr/>
      <w:tcPr>
        <w:tcBorders>
          <w:top w:val="single" w:sz="18" w:space="0" w:color="FB0067" w:themeColor="accent2" w:themeTint="BF"/>
        </w:tcBorders>
      </w:tcPr>
    </w:tblStylePr>
    <w:tblStylePr w:type="firstCol">
      <w:rPr>
        <w:b/>
        <w:bCs/>
      </w:rPr>
    </w:tblStylePr>
    <w:tblStylePr w:type="lastCol">
      <w:rPr>
        <w:b/>
        <w:bCs/>
      </w:rPr>
    </w:tblStylePr>
    <w:tblStylePr w:type="band1Vert">
      <w:tblPr/>
      <w:tcPr>
        <w:shd w:val="clear" w:color="auto" w:fill="FF5399" w:themeFill="accent2" w:themeFillTint="7F"/>
      </w:tcPr>
    </w:tblStylePr>
    <w:tblStylePr w:type="band1Horz">
      <w:tblPr/>
      <w:tcPr>
        <w:shd w:val="clear" w:color="auto" w:fill="FF5399" w:themeFill="accent2" w:themeFillTint="7F"/>
      </w:tcPr>
    </w:tblStylePr>
  </w:style>
  <w:style w:type="table" w:styleId="Mellanmrktrutnt1-dekorfrg3">
    <w:name w:val="Medium Grid 1 Accent 3"/>
    <w:basedOn w:val="Normaltabell"/>
    <w:uiPriority w:val="67"/>
    <w:semiHidden/>
    <w:unhideWhenUsed/>
    <w:rsid w:val="00897051"/>
    <w:pPr>
      <w:spacing w:after="0" w:line="240" w:lineRule="auto"/>
    </w:pPr>
    <w:tblPr>
      <w:tblStyleRowBandSize w:val="1"/>
      <w:tblStyleColBandSize w:val="1"/>
      <w:tblBorders>
        <w:top w:val="single" w:sz="8" w:space="0" w:color="F0955F" w:themeColor="accent3" w:themeTint="BF"/>
        <w:left w:val="single" w:sz="8" w:space="0" w:color="F0955F" w:themeColor="accent3" w:themeTint="BF"/>
        <w:bottom w:val="single" w:sz="8" w:space="0" w:color="F0955F" w:themeColor="accent3" w:themeTint="BF"/>
        <w:right w:val="single" w:sz="8" w:space="0" w:color="F0955F" w:themeColor="accent3" w:themeTint="BF"/>
        <w:insideH w:val="single" w:sz="8" w:space="0" w:color="F0955F" w:themeColor="accent3" w:themeTint="BF"/>
        <w:insideV w:val="single" w:sz="8" w:space="0" w:color="F0955F" w:themeColor="accent3" w:themeTint="BF"/>
      </w:tblBorders>
    </w:tblPr>
    <w:tcPr>
      <w:shd w:val="clear" w:color="auto" w:fill="FADCCA" w:themeFill="accent3" w:themeFillTint="3F"/>
    </w:tcPr>
    <w:tblStylePr w:type="firstRow">
      <w:rPr>
        <w:b/>
        <w:bCs/>
      </w:rPr>
    </w:tblStylePr>
    <w:tblStylePr w:type="lastRow">
      <w:rPr>
        <w:b/>
        <w:bCs/>
      </w:rPr>
      <w:tblPr/>
      <w:tcPr>
        <w:tcBorders>
          <w:top w:val="single" w:sz="18" w:space="0" w:color="F0955F" w:themeColor="accent3" w:themeTint="BF"/>
        </w:tcBorders>
      </w:tcPr>
    </w:tblStylePr>
    <w:tblStylePr w:type="firstCol">
      <w:rPr>
        <w:b/>
        <w:bCs/>
      </w:rPr>
    </w:tblStylePr>
    <w:tblStylePr w:type="lastCol">
      <w:rPr>
        <w:b/>
        <w:bCs/>
      </w:rPr>
    </w:tblStylePr>
    <w:tblStylePr w:type="band1Vert">
      <w:tblPr/>
      <w:tcPr>
        <w:shd w:val="clear" w:color="auto" w:fill="F5B995" w:themeFill="accent3" w:themeFillTint="7F"/>
      </w:tcPr>
    </w:tblStylePr>
    <w:tblStylePr w:type="band1Horz">
      <w:tblPr/>
      <w:tcPr>
        <w:shd w:val="clear" w:color="auto" w:fill="F5B995" w:themeFill="accent3" w:themeFillTint="7F"/>
      </w:tcPr>
    </w:tblStylePr>
  </w:style>
  <w:style w:type="table" w:styleId="Mellanmrktrutnt1-dekorfrg4">
    <w:name w:val="Medium Grid 1 Accent 4"/>
    <w:basedOn w:val="Normaltabell"/>
    <w:uiPriority w:val="67"/>
    <w:semiHidden/>
    <w:unhideWhenUsed/>
    <w:rsid w:val="00897051"/>
    <w:pPr>
      <w:spacing w:after="0" w:line="240" w:lineRule="auto"/>
    </w:pPr>
    <w:tblPr>
      <w:tblStyleRowBandSize w:val="1"/>
      <w:tblStyleColBandSize w:val="1"/>
      <w:tblBorders>
        <w:top w:val="single" w:sz="8" w:space="0" w:color="C4F126" w:themeColor="accent4" w:themeTint="BF"/>
        <w:left w:val="single" w:sz="8" w:space="0" w:color="C4F126" w:themeColor="accent4" w:themeTint="BF"/>
        <w:bottom w:val="single" w:sz="8" w:space="0" w:color="C4F126" w:themeColor="accent4" w:themeTint="BF"/>
        <w:right w:val="single" w:sz="8" w:space="0" w:color="C4F126" w:themeColor="accent4" w:themeTint="BF"/>
        <w:insideH w:val="single" w:sz="8" w:space="0" w:color="C4F126" w:themeColor="accent4" w:themeTint="BF"/>
        <w:insideV w:val="single" w:sz="8" w:space="0" w:color="C4F126" w:themeColor="accent4" w:themeTint="BF"/>
      </w:tblBorders>
    </w:tblPr>
    <w:tcPr>
      <w:shd w:val="clear" w:color="auto" w:fill="EBFAB7" w:themeFill="accent4" w:themeFillTint="3F"/>
    </w:tcPr>
    <w:tblStylePr w:type="firstRow">
      <w:rPr>
        <w:b/>
        <w:bCs/>
      </w:rPr>
    </w:tblStylePr>
    <w:tblStylePr w:type="lastRow">
      <w:rPr>
        <w:b/>
        <w:bCs/>
      </w:rPr>
      <w:tblPr/>
      <w:tcPr>
        <w:tcBorders>
          <w:top w:val="single" w:sz="18" w:space="0" w:color="C4F126" w:themeColor="accent4" w:themeTint="BF"/>
        </w:tcBorders>
      </w:tcPr>
    </w:tblStylePr>
    <w:tblStylePr w:type="firstCol">
      <w:rPr>
        <w:b/>
        <w:bCs/>
      </w:rPr>
    </w:tblStylePr>
    <w:tblStylePr w:type="lastCol">
      <w:rPr>
        <w:b/>
        <w:bCs/>
      </w:rPr>
    </w:tblStylePr>
    <w:tblStylePr w:type="band1Vert">
      <w:tblPr/>
      <w:tcPr>
        <w:shd w:val="clear" w:color="auto" w:fill="D8F66F" w:themeFill="accent4" w:themeFillTint="7F"/>
      </w:tcPr>
    </w:tblStylePr>
    <w:tblStylePr w:type="band1Horz">
      <w:tblPr/>
      <w:tcPr>
        <w:shd w:val="clear" w:color="auto" w:fill="D8F66F" w:themeFill="accent4" w:themeFillTint="7F"/>
      </w:tcPr>
    </w:tblStylePr>
  </w:style>
  <w:style w:type="table" w:styleId="Mellanmrktrutnt1-dekorfrg5">
    <w:name w:val="Medium Grid 1 Accent 5"/>
    <w:basedOn w:val="Normaltabell"/>
    <w:uiPriority w:val="67"/>
    <w:semiHidden/>
    <w:unhideWhenUsed/>
    <w:rsid w:val="00897051"/>
    <w:pPr>
      <w:spacing w:after="0" w:line="240" w:lineRule="auto"/>
    </w:pPr>
    <w:tblPr>
      <w:tblStyleRowBandSize w:val="1"/>
      <w:tblStyleColBandSize w:val="1"/>
      <w:tblBorders>
        <w:top w:val="single" w:sz="8" w:space="0" w:color="BFE3E4" w:themeColor="accent5" w:themeTint="BF"/>
        <w:left w:val="single" w:sz="8" w:space="0" w:color="BFE3E4" w:themeColor="accent5" w:themeTint="BF"/>
        <w:bottom w:val="single" w:sz="8" w:space="0" w:color="BFE3E4" w:themeColor="accent5" w:themeTint="BF"/>
        <w:right w:val="single" w:sz="8" w:space="0" w:color="BFE3E4" w:themeColor="accent5" w:themeTint="BF"/>
        <w:insideH w:val="single" w:sz="8" w:space="0" w:color="BFE3E4" w:themeColor="accent5" w:themeTint="BF"/>
        <w:insideV w:val="single" w:sz="8" w:space="0" w:color="BFE3E4" w:themeColor="accent5" w:themeTint="BF"/>
      </w:tblBorders>
    </w:tblPr>
    <w:tcPr>
      <w:shd w:val="clear" w:color="auto" w:fill="E9F5F6" w:themeFill="accent5" w:themeFillTint="3F"/>
    </w:tcPr>
    <w:tblStylePr w:type="firstRow">
      <w:rPr>
        <w:b/>
        <w:bCs/>
      </w:rPr>
    </w:tblStylePr>
    <w:tblStylePr w:type="lastRow">
      <w:rPr>
        <w:b/>
        <w:bCs/>
      </w:rPr>
      <w:tblPr/>
      <w:tcPr>
        <w:tcBorders>
          <w:top w:val="single" w:sz="18" w:space="0" w:color="BFE3E4" w:themeColor="accent5" w:themeTint="BF"/>
        </w:tcBorders>
      </w:tcPr>
    </w:tblStylePr>
    <w:tblStylePr w:type="firstCol">
      <w:rPr>
        <w:b/>
        <w:bCs/>
      </w:rPr>
    </w:tblStylePr>
    <w:tblStylePr w:type="lastCol">
      <w:rPr>
        <w:b/>
        <w:bCs/>
      </w:rPr>
    </w:tblStylePr>
    <w:tblStylePr w:type="band1Vert">
      <w:tblPr/>
      <w:tcPr>
        <w:shd w:val="clear" w:color="auto" w:fill="D4ECED" w:themeFill="accent5" w:themeFillTint="7F"/>
      </w:tcPr>
    </w:tblStylePr>
    <w:tblStylePr w:type="band1Horz">
      <w:tblPr/>
      <w:tcPr>
        <w:shd w:val="clear" w:color="auto" w:fill="D4ECED" w:themeFill="accent5" w:themeFillTint="7F"/>
      </w:tcPr>
    </w:tblStylePr>
  </w:style>
  <w:style w:type="table" w:styleId="Mellanmrktrutnt1-dekorfrg6">
    <w:name w:val="Medium Grid 1 Accent 6"/>
    <w:basedOn w:val="Normaltabell"/>
    <w:uiPriority w:val="67"/>
    <w:semiHidden/>
    <w:unhideWhenUsed/>
    <w:rsid w:val="00897051"/>
    <w:pPr>
      <w:spacing w:after="0" w:line="240" w:lineRule="auto"/>
    </w:pPr>
    <w:tblPr>
      <w:tblStyleRowBandSize w:val="1"/>
      <w:tblStyleColBandSize w:val="1"/>
      <w:tblBorders>
        <w:top w:val="single" w:sz="8" w:space="0" w:color="BA7DB4" w:themeColor="accent6" w:themeTint="BF"/>
        <w:left w:val="single" w:sz="8" w:space="0" w:color="BA7DB4" w:themeColor="accent6" w:themeTint="BF"/>
        <w:bottom w:val="single" w:sz="8" w:space="0" w:color="BA7DB4" w:themeColor="accent6" w:themeTint="BF"/>
        <w:right w:val="single" w:sz="8" w:space="0" w:color="BA7DB4" w:themeColor="accent6" w:themeTint="BF"/>
        <w:insideH w:val="single" w:sz="8" w:space="0" w:color="BA7DB4" w:themeColor="accent6" w:themeTint="BF"/>
        <w:insideV w:val="single" w:sz="8" w:space="0" w:color="BA7DB4" w:themeColor="accent6" w:themeTint="BF"/>
      </w:tblBorders>
    </w:tblPr>
    <w:tcPr>
      <w:shd w:val="clear" w:color="auto" w:fill="E8D4E6" w:themeFill="accent6" w:themeFillTint="3F"/>
    </w:tcPr>
    <w:tblStylePr w:type="firstRow">
      <w:rPr>
        <w:b/>
        <w:bCs/>
      </w:rPr>
    </w:tblStylePr>
    <w:tblStylePr w:type="lastRow">
      <w:rPr>
        <w:b/>
        <w:bCs/>
      </w:rPr>
      <w:tblPr/>
      <w:tcPr>
        <w:tcBorders>
          <w:top w:val="single" w:sz="18" w:space="0" w:color="BA7DB4" w:themeColor="accent6" w:themeTint="BF"/>
        </w:tcBorders>
      </w:tcPr>
    </w:tblStylePr>
    <w:tblStylePr w:type="firstCol">
      <w:rPr>
        <w:b/>
        <w:bCs/>
      </w:rPr>
    </w:tblStylePr>
    <w:tblStylePr w:type="lastCol">
      <w:rPr>
        <w:b/>
        <w:bCs/>
      </w:rPr>
    </w:tblStylePr>
    <w:tblStylePr w:type="band1Vert">
      <w:tblPr/>
      <w:tcPr>
        <w:shd w:val="clear" w:color="auto" w:fill="D1A8CD" w:themeFill="accent6" w:themeFillTint="7F"/>
      </w:tcPr>
    </w:tblStylePr>
    <w:tblStylePr w:type="band1Horz">
      <w:tblPr/>
      <w:tcPr>
        <w:shd w:val="clear" w:color="auto" w:fill="D1A8CD" w:themeFill="accent6" w:themeFillTint="7F"/>
      </w:tcPr>
    </w:tblStylePr>
  </w:style>
  <w:style w:type="table" w:styleId="Mellanmrktrutnt2">
    <w:name w:val="Medium Grid 2"/>
    <w:basedOn w:val="Normaltabell"/>
    <w:uiPriority w:val="68"/>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B600" w:themeColor="accent1"/>
        <w:left w:val="single" w:sz="8" w:space="0" w:color="F0B600" w:themeColor="accent1"/>
        <w:bottom w:val="single" w:sz="8" w:space="0" w:color="F0B600" w:themeColor="accent1"/>
        <w:right w:val="single" w:sz="8" w:space="0" w:color="F0B600" w:themeColor="accent1"/>
        <w:insideH w:val="single" w:sz="8" w:space="0" w:color="F0B600" w:themeColor="accent1"/>
        <w:insideV w:val="single" w:sz="8" w:space="0" w:color="F0B600" w:themeColor="accent1"/>
      </w:tblBorders>
    </w:tblPr>
    <w:tcPr>
      <w:shd w:val="clear" w:color="auto" w:fill="FFEEBC" w:themeFill="accent1" w:themeFillTint="3F"/>
    </w:tcPr>
    <w:tblStylePr w:type="firstRow">
      <w:rPr>
        <w:b/>
        <w:bCs/>
        <w:color w:val="000000" w:themeColor="text1"/>
      </w:rPr>
      <w:tblPr/>
      <w:tcPr>
        <w:shd w:val="clear" w:color="auto" w:fill="FFF8E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C9" w:themeFill="accent1" w:themeFillTint="33"/>
      </w:tcPr>
    </w:tblStylePr>
    <w:tblStylePr w:type="band1Vert">
      <w:tblPr/>
      <w:tcPr>
        <w:shd w:val="clear" w:color="auto" w:fill="FFDE78" w:themeFill="accent1" w:themeFillTint="7F"/>
      </w:tcPr>
    </w:tblStylePr>
    <w:tblStylePr w:type="band1Horz">
      <w:tblPr/>
      <w:tcPr>
        <w:tcBorders>
          <w:insideH w:val="single" w:sz="6" w:space="0" w:color="F0B600" w:themeColor="accent1"/>
          <w:insideV w:val="single" w:sz="6" w:space="0" w:color="F0B600" w:themeColor="accent1"/>
        </w:tcBorders>
        <w:shd w:val="clear" w:color="auto" w:fill="FFDE78"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0044" w:themeColor="accent2"/>
        <w:left w:val="single" w:sz="8" w:space="0" w:color="A50044" w:themeColor="accent2"/>
        <w:bottom w:val="single" w:sz="8" w:space="0" w:color="A50044" w:themeColor="accent2"/>
        <w:right w:val="single" w:sz="8" w:space="0" w:color="A50044" w:themeColor="accent2"/>
        <w:insideH w:val="single" w:sz="8" w:space="0" w:color="A50044" w:themeColor="accent2"/>
        <w:insideV w:val="single" w:sz="8" w:space="0" w:color="A50044" w:themeColor="accent2"/>
      </w:tblBorders>
    </w:tblPr>
    <w:tcPr>
      <w:shd w:val="clear" w:color="auto" w:fill="FFA9CC" w:themeFill="accent2" w:themeFillTint="3F"/>
    </w:tcPr>
    <w:tblStylePr w:type="firstRow">
      <w:rPr>
        <w:b/>
        <w:bCs/>
        <w:color w:val="000000" w:themeColor="text1"/>
      </w:rPr>
      <w:tblPr/>
      <w:tcPr>
        <w:shd w:val="clear" w:color="auto" w:fill="FFD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AD6" w:themeFill="accent2" w:themeFillTint="33"/>
      </w:tcPr>
    </w:tblStylePr>
    <w:tblStylePr w:type="band1Vert">
      <w:tblPr/>
      <w:tcPr>
        <w:shd w:val="clear" w:color="auto" w:fill="FF5399" w:themeFill="accent2" w:themeFillTint="7F"/>
      </w:tcPr>
    </w:tblStylePr>
    <w:tblStylePr w:type="band1Horz">
      <w:tblPr/>
      <w:tcPr>
        <w:tcBorders>
          <w:insideH w:val="single" w:sz="6" w:space="0" w:color="A50044" w:themeColor="accent2"/>
          <w:insideV w:val="single" w:sz="6" w:space="0" w:color="A50044" w:themeColor="accent2"/>
        </w:tcBorders>
        <w:shd w:val="clear" w:color="auto" w:fill="FF5399"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732B" w:themeColor="accent3"/>
        <w:left w:val="single" w:sz="8" w:space="0" w:color="EC732B" w:themeColor="accent3"/>
        <w:bottom w:val="single" w:sz="8" w:space="0" w:color="EC732B" w:themeColor="accent3"/>
        <w:right w:val="single" w:sz="8" w:space="0" w:color="EC732B" w:themeColor="accent3"/>
        <w:insideH w:val="single" w:sz="8" w:space="0" w:color="EC732B" w:themeColor="accent3"/>
        <w:insideV w:val="single" w:sz="8" w:space="0" w:color="EC732B" w:themeColor="accent3"/>
      </w:tblBorders>
    </w:tblPr>
    <w:tcPr>
      <w:shd w:val="clear" w:color="auto" w:fill="FADCCA" w:themeFill="accent3" w:themeFillTint="3F"/>
    </w:tcPr>
    <w:tblStylePr w:type="firstRow">
      <w:rPr>
        <w:b/>
        <w:bCs/>
        <w:color w:val="000000" w:themeColor="text1"/>
      </w:rPr>
      <w:tblPr/>
      <w:tcPr>
        <w:shd w:val="clear" w:color="auto" w:fill="FDF1E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4" w:themeFill="accent3" w:themeFillTint="33"/>
      </w:tcPr>
    </w:tblStylePr>
    <w:tblStylePr w:type="band1Vert">
      <w:tblPr/>
      <w:tcPr>
        <w:shd w:val="clear" w:color="auto" w:fill="F5B995" w:themeFill="accent3" w:themeFillTint="7F"/>
      </w:tcPr>
    </w:tblStylePr>
    <w:tblStylePr w:type="band1Horz">
      <w:tblPr/>
      <w:tcPr>
        <w:tcBorders>
          <w:insideH w:val="single" w:sz="6" w:space="0" w:color="EC732B" w:themeColor="accent3"/>
          <w:insideV w:val="single" w:sz="6" w:space="0" w:color="EC732B" w:themeColor="accent3"/>
        </w:tcBorders>
        <w:shd w:val="clear" w:color="auto" w:fill="F5B995"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8BF0C" w:themeColor="accent4"/>
        <w:left w:val="single" w:sz="8" w:space="0" w:color="98BF0C" w:themeColor="accent4"/>
        <w:bottom w:val="single" w:sz="8" w:space="0" w:color="98BF0C" w:themeColor="accent4"/>
        <w:right w:val="single" w:sz="8" w:space="0" w:color="98BF0C" w:themeColor="accent4"/>
        <w:insideH w:val="single" w:sz="8" w:space="0" w:color="98BF0C" w:themeColor="accent4"/>
        <w:insideV w:val="single" w:sz="8" w:space="0" w:color="98BF0C" w:themeColor="accent4"/>
      </w:tblBorders>
    </w:tblPr>
    <w:tcPr>
      <w:shd w:val="clear" w:color="auto" w:fill="EBFAB7" w:themeFill="accent4" w:themeFillTint="3F"/>
    </w:tcPr>
    <w:tblStylePr w:type="firstRow">
      <w:rPr>
        <w:b/>
        <w:bCs/>
        <w:color w:val="000000" w:themeColor="text1"/>
      </w:rPr>
      <w:tblPr/>
      <w:tcPr>
        <w:shd w:val="clear" w:color="auto" w:fill="F7FDE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BC4" w:themeFill="accent4" w:themeFillTint="33"/>
      </w:tcPr>
    </w:tblStylePr>
    <w:tblStylePr w:type="band1Vert">
      <w:tblPr/>
      <w:tcPr>
        <w:shd w:val="clear" w:color="auto" w:fill="D8F66F" w:themeFill="accent4" w:themeFillTint="7F"/>
      </w:tcPr>
    </w:tblStylePr>
    <w:tblStylePr w:type="band1Horz">
      <w:tblPr/>
      <w:tcPr>
        <w:tcBorders>
          <w:insideH w:val="single" w:sz="6" w:space="0" w:color="98BF0C" w:themeColor="accent4"/>
          <w:insideV w:val="single" w:sz="6" w:space="0" w:color="98BF0C" w:themeColor="accent4"/>
        </w:tcBorders>
        <w:shd w:val="clear" w:color="auto" w:fill="D8F66F"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ADADB" w:themeColor="accent5"/>
        <w:left w:val="single" w:sz="8" w:space="0" w:color="AADADB" w:themeColor="accent5"/>
        <w:bottom w:val="single" w:sz="8" w:space="0" w:color="AADADB" w:themeColor="accent5"/>
        <w:right w:val="single" w:sz="8" w:space="0" w:color="AADADB" w:themeColor="accent5"/>
        <w:insideH w:val="single" w:sz="8" w:space="0" w:color="AADADB" w:themeColor="accent5"/>
        <w:insideV w:val="single" w:sz="8" w:space="0" w:color="AADADB" w:themeColor="accent5"/>
      </w:tblBorders>
    </w:tblPr>
    <w:tcPr>
      <w:shd w:val="clear" w:color="auto" w:fill="E9F5F6" w:themeFill="accent5" w:themeFillTint="3F"/>
    </w:tcPr>
    <w:tblStylePr w:type="firstRow">
      <w:rPr>
        <w:b/>
        <w:bCs/>
        <w:color w:val="000000" w:themeColor="text1"/>
      </w:rPr>
      <w:tblPr/>
      <w:tcPr>
        <w:shd w:val="clear" w:color="auto" w:fill="F6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F7" w:themeFill="accent5" w:themeFillTint="33"/>
      </w:tcPr>
    </w:tblStylePr>
    <w:tblStylePr w:type="band1Vert">
      <w:tblPr/>
      <w:tcPr>
        <w:shd w:val="clear" w:color="auto" w:fill="D4ECED" w:themeFill="accent5" w:themeFillTint="7F"/>
      </w:tcPr>
    </w:tblStylePr>
    <w:tblStylePr w:type="band1Horz">
      <w:tblPr/>
      <w:tcPr>
        <w:tcBorders>
          <w:insideH w:val="single" w:sz="6" w:space="0" w:color="AADADB" w:themeColor="accent5"/>
          <w:insideV w:val="single" w:sz="6" w:space="0" w:color="AADADB" w:themeColor="accent5"/>
        </w:tcBorders>
        <w:shd w:val="clear" w:color="auto" w:fill="D4ECED"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89705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5599" w:themeColor="accent6"/>
        <w:left w:val="single" w:sz="8" w:space="0" w:color="A05599" w:themeColor="accent6"/>
        <w:bottom w:val="single" w:sz="8" w:space="0" w:color="A05599" w:themeColor="accent6"/>
        <w:right w:val="single" w:sz="8" w:space="0" w:color="A05599" w:themeColor="accent6"/>
        <w:insideH w:val="single" w:sz="8" w:space="0" w:color="A05599" w:themeColor="accent6"/>
        <w:insideV w:val="single" w:sz="8" w:space="0" w:color="A05599" w:themeColor="accent6"/>
      </w:tblBorders>
    </w:tblPr>
    <w:tcPr>
      <w:shd w:val="clear" w:color="auto" w:fill="E8D4E6" w:themeFill="accent6" w:themeFillTint="3F"/>
    </w:tcPr>
    <w:tblStylePr w:type="firstRow">
      <w:rPr>
        <w:b/>
        <w:bCs/>
        <w:color w:val="000000" w:themeColor="text1"/>
      </w:rPr>
      <w:tblPr/>
      <w:tcPr>
        <w:shd w:val="clear" w:color="auto" w:fill="F6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DCEB" w:themeFill="accent6" w:themeFillTint="33"/>
      </w:tcPr>
    </w:tblStylePr>
    <w:tblStylePr w:type="band1Vert">
      <w:tblPr/>
      <w:tcPr>
        <w:shd w:val="clear" w:color="auto" w:fill="D1A8CD" w:themeFill="accent6" w:themeFillTint="7F"/>
      </w:tcPr>
    </w:tblStylePr>
    <w:tblStylePr w:type="band1Horz">
      <w:tblPr/>
      <w:tcPr>
        <w:tcBorders>
          <w:insideH w:val="single" w:sz="6" w:space="0" w:color="A05599" w:themeColor="accent6"/>
          <w:insideV w:val="single" w:sz="6" w:space="0" w:color="A05599" w:themeColor="accent6"/>
        </w:tcBorders>
        <w:shd w:val="clear" w:color="auto" w:fill="D1A8CD"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8970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8970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B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B6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B6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B6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B6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E7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E78" w:themeFill="accent1" w:themeFillTint="7F"/>
      </w:tcPr>
    </w:tblStylePr>
  </w:style>
  <w:style w:type="table" w:styleId="Mellanmrktrutnt3-dekorfrg2">
    <w:name w:val="Medium Grid 3 Accent 2"/>
    <w:basedOn w:val="Normaltabell"/>
    <w:uiPriority w:val="69"/>
    <w:semiHidden/>
    <w:unhideWhenUsed/>
    <w:rsid w:val="008970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9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004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004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004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004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3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399" w:themeFill="accent2" w:themeFillTint="7F"/>
      </w:tcPr>
    </w:tblStylePr>
  </w:style>
  <w:style w:type="table" w:styleId="Mellanmrktrutnt3-dekorfrg3">
    <w:name w:val="Medium Grid 3 Accent 3"/>
    <w:basedOn w:val="Normaltabell"/>
    <w:uiPriority w:val="69"/>
    <w:semiHidden/>
    <w:unhideWhenUsed/>
    <w:rsid w:val="008970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C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32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32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32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32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99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995" w:themeFill="accent3" w:themeFillTint="7F"/>
      </w:tcPr>
    </w:tblStylePr>
  </w:style>
  <w:style w:type="table" w:styleId="Mellanmrktrutnt3-dekorfrg4">
    <w:name w:val="Medium Grid 3 Accent 4"/>
    <w:basedOn w:val="Normaltabell"/>
    <w:uiPriority w:val="69"/>
    <w:semiHidden/>
    <w:unhideWhenUsed/>
    <w:rsid w:val="008970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AB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BF0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BF0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BF0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BF0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F66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F66F" w:themeFill="accent4" w:themeFillTint="7F"/>
      </w:tcPr>
    </w:tblStylePr>
  </w:style>
  <w:style w:type="table" w:styleId="Mellanmrktrutnt3-dekorfrg5">
    <w:name w:val="Medium Grid 3 Accent 5"/>
    <w:basedOn w:val="Normaltabell"/>
    <w:uiPriority w:val="69"/>
    <w:semiHidden/>
    <w:unhideWhenUsed/>
    <w:rsid w:val="008970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AD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AD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AD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AD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CE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CED" w:themeFill="accent5" w:themeFillTint="7F"/>
      </w:tcPr>
    </w:tblStylePr>
  </w:style>
  <w:style w:type="table" w:styleId="Mellanmrktrutnt3-dekorfrg6">
    <w:name w:val="Medium Grid 3 Accent 6"/>
    <w:basedOn w:val="Normaltabell"/>
    <w:uiPriority w:val="69"/>
    <w:semiHidden/>
    <w:unhideWhenUsed/>
    <w:rsid w:val="0089705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559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559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559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559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A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A8CD" w:themeFill="accent6" w:themeFillTint="7F"/>
      </w:tcPr>
    </w:tblStylePr>
  </w:style>
  <w:style w:type="table" w:styleId="Moderntabell">
    <w:name w:val="Table Contemporary"/>
    <w:basedOn w:val="Normaltabell"/>
    <w:uiPriority w:val="99"/>
    <w:semiHidden/>
    <w:unhideWhenUsed/>
    <w:rsid w:val="0089705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rklista">
    <w:name w:val="Dark List"/>
    <w:basedOn w:val="Normaltabell"/>
    <w:uiPriority w:val="70"/>
    <w:semiHidden/>
    <w:unhideWhenUsed/>
    <w:rsid w:val="00897051"/>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897051"/>
    <w:pPr>
      <w:spacing w:after="0" w:line="240" w:lineRule="auto"/>
    </w:pPr>
    <w:rPr>
      <w:color w:val="FFFFFF" w:themeColor="background1"/>
    </w:rPr>
    <w:tblPr>
      <w:tblStyleRowBandSize w:val="1"/>
      <w:tblStyleColBandSize w:val="1"/>
    </w:tblPr>
    <w:tcPr>
      <w:shd w:val="clear" w:color="auto" w:fill="F0B6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5A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87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8700" w:themeFill="accent1" w:themeFillShade="BF"/>
      </w:tcPr>
    </w:tblStylePr>
    <w:tblStylePr w:type="band1Vert">
      <w:tblPr/>
      <w:tcPr>
        <w:tcBorders>
          <w:top w:val="nil"/>
          <w:left w:val="nil"/>
          <w:bottom w:val="nil"/>
          <w:right w:val="nil"/>
          <w:insideH w:val="nil"/>
          <w:insideV w:val="nil"/>
        </w:tcBorders>
        <w:shd w:val="clear" w:color="auto" w:fill="B38700" w:themeFill="accent1" w:themeFillShade="BF"/>
      </w:tcPr>
    </w:tblStylePr>
    <w:tblStylePr w:type="band1Horz">
      <w:tblPr/>
      <w:tcPr>
        <w:tcBorders>
          <w:top w:val="nil"/>
          <w:left w:val="nil"/>
          <w:bottom w:val="nil"/>
          <w:right w:val="nil"/>
          <w:insideH w:val="nil"/>
          <w:insideV w:val="nil"/>
        </w:tcBorders>
        <w:shd w:val="clear" w:color="auto" w:fill="B38700" w:themeFill="accent1" w:themeFillShade="BF"/>
      </w:tcPr>
    </w:tblStylePr>
  </w:style>
  <w:style w:type="table" w:styleId="Mrklista-dekorfrg2">
    <w:name w:val="Dark List Accent 2"/>
    <w:basedOn w:val="Normaltabell"/>
    <w:uiPriority w:val="70"/>
    <w:semiHidden/>
    <w:unhideWhenUsed/>
    <w:rsid w:val="00897051"/>
    <w:pPr>
      <w:spacing w:after="0" w:line="240" w:lineRule="auto"/>
    </w:pPr>
    <w:rPr>
      <w:color w:val="FFFFFF" w:themeColor="background1"/>
    </w:rPr>
    <w:tblPr>
      <w:tblStyleRowBandSize w:val="1"/>
      <w:tblStyleColBandSize w:val="1"/>
    </w:tblPr>
    <w:tcPr>
      <w:shd w:val="clear" w:color="auto" w:fill="A5004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002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B003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B0032" w:themeFill="accent2" w:themeFillShade="BF"/>
      </w:tcPr>
    </w:tblStylePr>
    <w:tblStylePr w:type="band1Vert">
      <w:tblPr/>
      <w:tcPr>
        <w:tcBorders>
          <w:top w:val="nil"/>
          <w:left w:val="nil"/>
          <w:bottom w:val="nil"/>
          <w:right w:val="nil"/>
          <w:insideH w:val="nil"/>
          <w:insideV w:val="nil"/>
        </w:tcBorders>
        <w:shd w:val="clear" w:color="auto" w:fill="7B0032" w:themeFill="accent2" w:themeFillShade="BF"/>
      </w:tcPr>
    </w:tblStylePr>
    <w:tblStylePr w:type="band1Horz">
      <w:tblPr/>
      <w:tcPr>
        <w:tcBorders>
          <w:top w:val="nil"/>
          <w:left w:val="nil"/>
          <w:bottom w:val="nil"/>
          <w:right w:val="nil"/>
          <w:insideH w:val="nil"/>
          <w:insideV w:val="nil"/>
        </w:tcBorders>
        <w:shd w:val="clear" w:color="auto" w:fill="7B0032" w:themeFill="accent2" w:themeFillShade="BF"/>
      </w:tcPr>
    </w:tblStylePr>
  </w:style>
  <w:style w:type="table" w:styleId="Mrklista-dekorfrg3">
    <w:name w:val="Dark List Accent 3"/>
    <w:basedOn w:val="Normaltabell"/>
    <w:uiPriority w:val="70"/>
    <w:semiHidden/>
    <w:unhideWhenUsed/>
    <w:rsid w:val="00897051"/>
    <w:pPr>
      <w:spacing w:after="0" w:line="240" w:lineRule="auto"/>
    </w:pPr>
    <w:rPr>
      <w:color w:val="FFFFFF" w:themeColor="background1"/>
    </w:rPr>
    <w:tblPr>
      <w:tblStyleRowBandSize w:val="1"/>
      <w:tblStyleColBandSize w:val="1"/>
    </w:tblPr>
    <w:tcPr>
      <w:shd w:val="clear" w:color="auto" w:fill="EC732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60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521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5211" w:themeFill="accent3" w:themeFillShade="BF"/>
      </w:tcPr>
    </w:tblStylePr>
    <w:tblStylePr w:type="band1Vert">
      <w:tblPr/>
      <w:tcPr>
        <w:tcBorders>
          <w:top w:val="nil"/>
          <w:left w:val="nil"/>
          <w:bottom w:val="nil"/>
          <w:right w:val="nil"/>
          <w:insideH w:val="nil"/>
          <w:insideV w:val="nil"/>
        </w:tcBorders>
        <w:shd w:val="clear" w:color="auto" w:fill="BF5211" w:themeFill="accent3" w:themeFillShade="BF"/>
      </w:tcPr>
    </w:tblStylePr>
    <w:tblStylePr w:type="band1Horz">
      <w:tblPr/>
      <w:tcPr>
        <w:tcBorders>
          <w:top w:val="nil"/>
          <w:left w:val="nil"/>
          <w:bottom w:val="nil"/>
          <w:right w:val="nil"/>
          <w:insideH w:val="nil"/>
          <w:insideV w:val="nil"/>
        </w:tcBorders>
        <w:shd w:val="clear" w:color="auto" w:fill="BF5211" w:themeFill="accent3" w:themeFillShade="BF"/>
      </w:tcPr>
    </w:tblStylePr>
  </w:style>
  <w:style w:type="table" w:styleId="Mrklista-dekorfrg4">
    <w:name w:val="Dark List Accent 4"/>
    <w:basedOn w:val="Normaltabell"/>
    <w:uiPriority w:val="70"/>
    <w:semiHidden/>
    <w:unhideWhenUsed/>
    <w:rsid w:val="00897051"/>
    <w:pPr>
      <w:spacing w:after="0" w:line="240" w:lineRule="auto"/>
    </w:pPr>
    <w:rPr>
      <w:color w:val="FFFFFF" w:themeColor="background1"/>
    </w:rPr>
    <w:tblPr>
      <w:tblStyleRowBandSize w:val="1"/>
      <w:tblStyleColBandSize w:val="1"/>
    </w:tblPr>
    <w:tcPr>
      <w:shd w:val="clear" w:color="auto" w:fill="98BF0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5F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18F0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18F09" w:themeFill="accent4" w:themeFillShade="BF"/>
      </w:tcPr>
    </w:tblStylePr>
    <w:tblStylePr w:type="band1Vert">
      <w:tblPr/>
      <w:tcPr>
        <w:tcBorders>
          <w:top w:val="nil"/>
          <w:left w:val="nil"/>
          <w:bottom w:val="nil"/>
          <w:right w:val="nil"/>
          <w:insideH w:val="nil"/>
          <w:insideV w:val="nil"/>
        </w:tcBorders>
        <w:shd w:val="clear" w:color="auto" w:fill="718F09" w:themeFill="accent4" w:themeFillShade="BF"/>
      </w:tcPr>
    </w:tblStylePr>
    <w:tblStylePr w:type="band1Horz">
      <w:tblPr/>
      <w:tcPr>
        <w:tcBorders>
          <w:top w:val="nil"/>
          <w:left w:val="nil"/>
          <w:bottom w:val="nil"/>
          <w:right w:val="nil"/>
          <w:insideH w:val="nil"/>
          <w:insideV w:val="nil"/>
        </w:tcBorders>
        <w:shd w:val="clear" w:color="auto" w:fill="718F09" w:themeFill="accent4" w:themeFillShade="BF"/>
      </w:tcPr>
    </w:tblStylePr>
  </w:style>
  <w:style w:type="table" w:styleId="Mrklista-dekorfrg5">
    <w:name w:val="Dark List Accent 5"/>
    <w:basedOn w:val="Normaltabell"/>
    <w:uiPriority w:val="70"/>
    <w:semiHidden/>
    <w:unhideWhenUsed/>
    <w:rsid w:val="00897051"/>
    <w:pPr>
      <w:spacing w:after="0" w:line="240" w:lineRule="auto"/>
    </w:pPr>
    <w:rPr>
      <w:color w:val="FFFFFF" w:themeColor="background1"/>
    </w:rPr>
    <w:tblPr>
      <w:tblStyleRowBandSize w:val="1"/>
      <w:tblStyleColBandSize w:val="1"/>
    </w:tblPr>
    <w:tcPr>
      <w:shd w:val="clear" w:color="auto" w:fill="AADAD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868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5BBB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5BBBE" w:themeFill="accent5" w:themeFillShade="BF"/>
      </w:tcPr>
    </w:tblStylePr>
    <w:tblStylePr w:type="band1Vert">
      <w:tblPr/>
      <w:tcPr>
        <w:tcBorders>
          <w:top w:val="nil"/>
          <w:left w:val="nil"/>
          <w:bottom w:val="nil"/>
          <w:right w:val="nil"/>
          <w:insideH w:val="nil"/>
          <w:insideV w:val="nil"/>
        </w:tcBorders>
        <w:shd w:val="clear" w:color="auto" w:fill="65BBBE" w:themeFill="accent5" w:themeFillShade="BF"/>
      </w:tcPr>
    </w:tblStylePr>
    <w:tblStylePr w:type="band1Horz">
      <w:tblPr/>
      <w:tcPr>
        <w:tcBorders>
          <w:top w:val="nil"/>
          <w:left w:val="nil"/>
          <w:bottom w:val="nil"/>
          <w:right w:val="nil"/>
          <w:insideH w:val="nil"/>
          <w:insideV w:val="nil"/>
        </w:tcBorders>
        <w:shd w:val="clear" w:color="auto" w:fill="65BBBE" w:themeFill="accent5" w:themeFillShade="BF"/>
      </w:tcPr>
    </w:tblStylePr>
  </w:style>
  <w:style w:type="table" w:styleId="Mrklista-dekorfrg6">
    <w:name w:val="Dark List Accent 6"/>
    <w:basedOn w:val="Normaltabell"/>
    <w:uiPriority w:val="70"/>
    <w:semiHidden/>
    <w:unhideWhenUsed/>
    <w:rsid w:val="00897051"/>
    <w:pPr>
      <w:spacing w:after="0" w:line="240" w:lineRule="auto"/>
    </w:pPr>
    <w:rPr>
      <w:color w:val="FFFFFF" w:themeColor="background1"/>
    </w:rPr>
    <w:tblPr>
      <w:tblStyleRowBandSize w:val="1"/>
      <w:tblStyleColBandSize w:val="1"/>
    </w:tblPr>
    <w:tcPr>
      <w:shd w:val="clear" w:color="auto" w:fill="A0559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2A4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3F7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3F72" w:themeFill="accent6" w:themeFillShade="BF"/>
      </w:tcPr>
    </w:tblStylePr>
    <w:tblStylePr w:type="band1Vert">
      <w:tblPr/>
      <w:tcPr>
        <w:tcBorders>
          <w:top w:val="nil"/>
          <w:left w:val="nil"/>
          <w:bottom w:val="nil"/>
          <w:right w:val="nil"/>
          <w:insideH w:val="nil"/>
          <w:insideV w:val="nil"/>
        </w:tcBorders>
        <w:shd w:val="clear" w:color="auto" w:fill="773F72" w:themeFill="accent6" w:themeFillShade="BF"/>
      </w:tcPr>
    </w:tblStylePr>
    <w:tblStylePr w:type="band1Horz">
      <w:tblPr/>
      <w:tcPr>
        <w:tcBorders>
          <w:top w:val="nil"/>
          <w:left w:val="nil"/>
          <w:bottom w:val="nil"/>
          <w:right w:val="nil"/>
          <w:insideH w:val="nil"/>
          <w:insideV w:val="nil"/>
        </w:tcBorders>
        <w:shd w:val="clear" w:color="auto" w:fill="773F72" w:themeFill="accent6" w:themeFillShade="BF"/>
      </w:tcPr>
    </w:tblStylePr>
  </w:style>
  <w:style w:type="paragraph" w:styleId="Normalwebb">
    <w:name w:val="Normal (Web)"/>
    <w:basedOn w:val="Normal"/>
    <w:uiPriority w:val="99"/>
    <w:semiHidden/>
    <w:unhideWhenUsed/>
    <w:rsid w:val="00897051"/>
    <w:rPr>
      <w:rFonts w:ascii="Times New Roman" w:hAnsi="Times New Roman" w:cs="Times New Roman"/>
      <w:sz w:val="24"/>
      <w:szCs w:val="24"/>
    </w:rPr>
  </w:style>
  <w:style w:type="paragraph" w:styleId="Normaltindrag">
    <w:name w:val="Normal Indent"/>
    <w:basedOn w:val="Normal"/>
    <w:uiPriority w:val="99"/>
    <w:semiHidden/>
    <w:unhideWhenUsed/>
    <w:rsid w:val="00897051"/>
    <w:pPr>
      <w:ind w:left="720"/>
    </w:pPr>
  </w:style>
  <w:style w:type="paragraph" w:styleId="Numreradlista">
    <w:name w:val="List Number"/>
    <w:basedOn w:val="Normal"/>
    <w:uiPriority w:val="99"/>
    <w:qFormat/>
    <w:rsid w:val="00897051"/>
    <w:pPr>
      <w:numPr>
        <w:numId w:val="8"/>
      </w:numPr>
      <w:contextualSpacing/>
    </w:pPr>
  </w:style>
  <w:style w:type="paragraph" w:styleId="Numreradlista2">
    <w:name w:val="List Number 2"/>
    <w:basedOn w:val="Normal"/>
    <w:uiPriority w:val="99"/>
    <w:semiHidden/>
    <w:unhideWhenUsed/>
    <w:rsid w:val="00897051"/>
    <w:pPr>
      <w:numPr>
        <w:numId w:val="9"/>
      </w:numPr>
      <w:contextualSpacing/>
    </w:pPr>
  </w:style>
  <w:style w:type="paragraph" w:styleId="Numreradlista3">
    <w:name w:val="List Number 3"/>
    <w:basedOn w:val="Normal"/>
    <w:uiPriority w:val="99"/>
    <w:semiHidden/>
    <w:unhideWhenUsed/>
    <w:rsid w:val="00897051"/>
    <w:pPr>
      <w:numPr>
        <w:numId w:val="10"/>
      </w:numPr>
      <w:contextualSpacing/>
    </w:pPr>
  </w:style>
  <w:style w:type="paragraph" w:styleId="Numreradlista4">
    <w:name w:val="List Number 4"/>
    <w:basedOn w:val="Normal"/>
    <w:uiPriority w:val="99"/>
    <w:semiHidden/>
    <w:unhideWhenUsed/>
    <w:rsid w:val="00897051"/>
    <w:pPr>
      <w:numPr>
        <w:numId w:val="11"/>
      </w:numPr>
      <w:contextualSpacing/>
    </w:pPr>
  </w:style>
  <w:style w:type="paragraph" w:styleId="Numreradlista5">
    <w:name w:val="List Number 5"/>
    <w:basedOn w:val="Normal"/>
    <w:uiPriority w:val="99"/>
    <w:semiHidden/>
    <w:unhideWhenUsed/>
    <w:rsid w:val="00897051"/>
    <w:pPr>
      <w:numPr>
        <w:numId w:val="12"/>
      </w:numPr>
      <w:contextualSpacing/>
    </w:pPr>
  </w:style>
  <w:style w:type="table" w:styleId="Oformateradtabell1">
    <w:name w:val="Plain Table 1"/>
    <w:basedOn w:val="Normaltabell"/>
    <w:uiPriority w:val="41"/>
    <w:rsid w:val="008970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89705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8970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89705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89705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formateradtext">
    <w:name w:val="Plain Text"/>
    <w:basedOn w:val="Normal"/>
    <w:link w:val="OformateradtextChar"/>
    <w:uiPriority w:val="99"/>
    <w:semiHidden/>
    <w:unhideWhenUsed/>
    <w:rsid w:val="00897051"/>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897051"/>
    <w:rPr>
      <w:rFonts w:ascii="Consolas" w:hAnsi="Consolas"/>
      <w:sz w:val="21"/>
      <w:szCs w:val="21"/>
      <w:lang w:val="en-GB"/>
    </w:rPr>
  </w:style>
  <w:style w:type="table" w:styleId="Professionelltabell">
    <w:name w:val="Table Professional"/>
    <w:basedOn w:val="Normaltabell"/>
    <w:uiPriority w:val="99"/>
    <w:semiHidden/>
    <w:unhideWhenUsed/>
    <w:rsid w:val="0089705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uiPriority w:val="99"/>
    <w:qFormat/>
    <w:rsid w:val="00897051"/>
    <w:pPr>
      <w:numPr>
        <w:numId w:val="13"/>
      </w:numPr>
      <w:contextualSpacing/>
    </w:pPr>
  </w:style>
  <w:style w:type="paragraph" w:styleId="Punktlista2">
    <w:name w:val="List Bullet 2"/>
    <w:basedOn w:val="Normal"/>
    <w:uiPriority w:val="99"/>
    <w:semiHidden/>
    <w:unhideWhenUsed/>
    <w:rsid w:val="00897051"/>
    <w:pPr>
      <w:numPr>
        <w:numId w:val="14"/>
      </w:numPr>
      <w:contextualSpacing/>
    </w:pPr>
  </w:style>
  <w:style w:type="paragraph" w:styleId="Punktlista3">
    <w:name w:val="List Bullet 3"/>
    <w:basedOn w:val="Normal"/>
    <w:uiPriority w:val="99"/>
    <w:semiHidden/>
    <w:unhideWhenUsed/>
    <w:rsid w:val="00897051"/>
    <w:pPr>
      <w:numPr>
        <w:numId w:val="15"/>
      </w:numPr>
      <w:contextualSpacing/>
    </w:pPr>
  </w:style>
  <w:style w:type="paragraph" w:styleId="Punktlista4">
    <w:name w:val="List Bullet 4"/>
    <w:basedOn w:val="Normal"/>
    <w:uiPriority w:val="99"/>
    <w:semiHidden/>
    <w:unhideWhenUsed/>
    <w:rsid w:val="00897051"/>
    <w:pPr>
      <w:numPr>
        <w:numId w:val="16"/>
      </w:numPr>
      <w:contextualSpacing/>
    </w:pPr>
  </w:style>
  <w:style w:type="paragraph" w:styleId="Punktlista5">
    <w:name w:val="List Bullet 5"/>
    <w:basedOn w:val="Normal"/>
    <w:uiPriority w:val="99"/>
    <w:semiHidden/>
    <w:unhideWhenUsed/>
    <w:rsid w:val="00897051"/>
    <w:pPr>
      <w:numPr>
        <w:numId w:val="17"/>
      </w:numPr>
      <w:contextualSpacing/>
    </w:pPr>
  </w:style>
  <w:style w:type="character" w:styleId="Radnummer">
    <w:name w:val="line number"/>
    <w:basedOn w:val="Standardstycketeckensnitt"/>
    <w:uiPriority w:val="99"/>
    <w:semiHidden/>
    <w:unhideWhenUsed/>
    <w:rsid w:val="00897051"/>
    <w:rPr>
      <w:lang w:val="en-GB"/>
    </w:rPr>
  </w:style>
  <w:style w:type="character" w:customStyle="1" w:styleId="Rubrik6Char">
    <w:name w:val="Rubrik 6 Char"/>
    <w:basedOn w:val="Standardstycketeckensnitt"/>
    <w:link w:val="Rubrik6"/>
    <w:uiPriority w:val="9"/>
    <w:semiHidden/>
    <w:rsid w:val="00897051"/>
    <w:rPr>
      <w:rFonts w:asciiTheme="majorHAnsi" w:eastAsiaTheme="majorEastAsia" w:hAnsiTheme="majorHAnsi" w:cstheme="majorBidi"/>
      <w:color w:val="775A00" w:themeColor="accent1" w:themeShade="7F"/>
      <w:lang w:val="en-GB"/>
    </w:rPr>
  </w:style>
  <w:style w:type="character" w:customStyle="1" w:styleId="Rubrik7Char">
    <w:name w:val="Rubrik 7 Char"/>
    <w:basedOn w:val="Standardstycketeckensnitt"/>
    <w:link w:val="Rubrik7"/>
    <w:uiPriority w:val="9"/>
    <w:semiHidden/>
    <w:rsid w:val="00897051"/>
    <w:rPr>
      <w:rFonts w:asciiTheme="majorHAnsi" w:eastAsiaTheme="majorEastAsia" w:hAnsiTheme="majorHAnsi" w:cstheme="majorBidi"/>
      <w:i/>
      <w:iCs/>
      <w:color w:val="775A00" w:themeColor="accent1" w:themeShade="7F"/>
      <w:lang w:val="en-GB"/>
    </w:rPr>
  </w:style>
  <w:style w:type="character" w:customStyle="1" w:styleId="Rubrik8Char">
    <w:name w:val="Rubrik 8 Char"/>
    <w:basedOn w:val="Standardstycketeckensnitt"/>
    <w:link w:val="Rubrik8"/>
    <w:uiPriority w:val="9"/>
    <w:semiHidden/>
    <w:rsid w:val="00897051"/>
    <w:rPr>
      <w:rFonts w:asciiTheme="majorHAnsi" w:eastAsiaTheme="majorEastAsia" w:hAnsiTheme="majorHAnsi" w:cstheme="majorBidi"/>
      <w:color w:val="272727" w:themeColor="text1" w:themeTint="D8"/>
      <w:sz w:val="21"/>
      <w:szCs w:val="21"/>
      <w:lang w:val="en-GB"/>
    </w:rPr>
  </w:style>
  <w:style w:type="character" w:customStyle="1" w:styleId="Rubrik9Char">
    <w:name w:val="Rubrik 9 Char"/>
    <w:basedOn w:val="Standardstycketeckensnitt"/>
    <w:link w:val="Rubrik9"/>
    <w:uiPriority w:val="9"/>
    <w:semiHidden/>
    <w:rsid w:val="00897051"/>
    <w:rPr>
      <w:rFonts w:asciiTheme="majorHAnsi" w:eastAsiaTheme="majorEastAsia" w:hAnsiTheme="majorHAnsi" w:cstheme="majorBidi"/>
      <w:i/>
      <w:iCs/>
      <w:color w:val="272727" w:themeColor="text1" w:themeTint="D8"/>
      <w:sz w:val="21"/>
      <w:szCs w:val="21"/>
      <w:lang w:val="en-GB"/>
    </w:rPr>
  </w:style>
  <w:style w:type="table" w:styleId="Rutntstabell1ljus">
    <w:name w:val="Grid Table 1 Light"/>
    <w:basedOn w:val="Normaltabell"/>
    <w:uiPriority w:val="46"/>
    <w:rsid w:val="008970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897051"/>
    <w:pPr>
      <w:spacing w:after="0" w:line="240" w:lineRule="auto"/>
    </w:pPr>
    <w:tblPr>
      <w:tblStyleRowBandSize w:val="1"/>
      <w:tblStyleColBandSize w:val="1"/>
      <w:tblBorders>
        <w:top w:val="single" w:sz="4" w:space="0" w:color="FFE493" w:themeColor="accent1" w:themeTint="66"/>
        <w:left w:val="single" w:sz="4" w:space="0" w:color="FFE493" w:themeColor="accent1" w:themeTint="66"/>
        <w:bottom w:val="single" w:sz="4" w:space="0" w:color="FFE493" w:themeColor="accent1" w:themeTint="66"/>
        <w:right w:val="single" w:sz="4" w:space="0" w:color="FFE493" w:themeColor="accent1" w:themeTint="66"/>
        <w:insideH w:val="single" w:sz="4" w:space="0" w:color="FFE493" w:themeColor="accent1" w:themeTint="66"/>
        <w:insideV w:val="single" w:sz="4" w:space="0" w:color="FFE493" w:themeColor="accent1" w:themeTint="66"/>
      </w:tblBorders>
    </w:tblPr>
    <w:tblStylePr w:type="firstRow">
      <w:rPr>
        <w:b/>
        <w:bCs/>
      </w:rPr>
      <w:tblPr/>
      <w:tcPr>
        <w:tcBorders>
          <w:bottom w:val="single" w:sz="12" w:space="0" w:color="FFD75D" w:themeColor="accent1" w:themeTint="99"/>
        </w:tcBorders>
      </w:tcPr>
    </w:tblStylePr>
    <w:tblStylePr w:type="lastRow">
      <w:rPr>
        <w:b/>
        <w:bCs/>
      </w:rPr>
      <w:tblPr/>
      <w:tcPr>
        <w:tcBorders>
          <w:top w:val="double" w:sz="2" w:space="0" w:color="FFD75D"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897051"/>
    <w:pPr>
      <w:spacing w:after="0" w:line="240" w:lineRule="auto"/>
    </w:pPr>
    <w:tblPr>
      <w:tblStyleRowBandSize w:val="1"/>
      <w:tblStyleColBandSize w:val="1"/>
      <w:tblBorders>
        <w:top w:val="single" w:sz="4" w:space="0" w:color="FF75AD" w:themeColor="accent2" w:themeTint="66"/>
        <w:left w:val="single" w:sz="4" w:space="0" w:color="FF75AD" w:themeColor="accent2" w:themeTint="66"/>
        <w:bottom w:val="single" w:sz="4" w:space="0" w:color="FF75AD" w:themeColor="accent2" w:themeTint="66"/>
        <w:right w:val="single" w:sz="4" w:space="0" w:color="FF75AD" w:themeColor="accent2" w:themeTint="66"/>
        <w:insideH w:val="single" w:sz="4" w:space="0" w:color="FF75AD" w:themeColor="accent2" w:themeTint="66"/>
        <w:insideV w:val="single" w:sz="4" w:space="0" w:color="FF75AD" w:themeColor="accent2" w:themeTint="66"/>
      </w:tblBorders>
    </w:tblPr>
    <w:tblStylePr w:type="firstRow">
      <w:rPr>
        <w:b/>
        <w:bCs/>
      </w:rPr>
      <w:tblPr/>
      <w:tcPr>
        <w:tcBorders>
          <w:bottom w:val="single" w:sz="12" w:space="0" w:color="FF3085" w:themeColor="accent2" w:themeTint="99"/>
        </w:tcBorders>
      </w:tcPr>
    </w:tblStylePr>
    <w:tblStylePr w:type="lastRow">
      <w:rPr>
        <w:b/>
        <w:bCs/>
      </w:rPr>
      <w:tblPr/>
      <w:tcPr>
        <w:tcBorders>
          <w:top w:val="double" w:sz="2" w:space="0" w:color="FF3085"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897051"/>
    <w:pPr>
      <w:spacing w:after="0" w:line="240" w:lineRule="auto"/>
    </w:pPr>
    <w:tblPr>
      <w:tblStyleRowBandSize w:val="1"/>
      <w:tblStyleColBandSize w:val="1"/>
      <w:tblBorders>
        <w:top w:val="single" w:sz="4" w:space="0" w:color="F7C6A9" w:themeColor="accent3" w:themeTint="66"/>
        <w:left w:val="single" w:sz="4" w:space="0" w:color="F7C6A9" w:themeColor="accent3" w:themeTint="66"/>
        <w:bottom w:val="single" w:sz="4" w:space="0" w:color="F7C6A9" w:themeColor="accent3" w:themeTint="66"/>
        <w:right w:val="single" w:sz="4" w:space="0" w:color="F7C6A9" w:themeColor="accent3" w:themeTint="66"/>
        <w:insideH w:val="single" w:sz="4" w:space="0" w:color="F7C6A9" w:themeColor="accent3" w:themeTint="66"/>
        <w:insideV w:val="single" w:sz="4" w:space="0" w:color="F7C6A9" w:themeColor="accent3" w:themeTint="66"/>
      </w:tblBorders>
    </w:tblPr>
    <w:tblStylePr w:type="firstRow">
      <w:rPr>
        <w:b/>
        <w:bCs/>
      </w:rPr>
      <w:tblPr/>
      <w:tcPr>
        <w:tcBorders>
          <w:bottom w:val="single" w:sz="12" w:space="0" w:color="F3AA7F" w:themeColor="accent3" w:themeTint="99"/>
        </w:tcBorders>
      </w:tcPr>
    </w:tblStylePr>
    <w:tblStylePr w:type="lastRow">
      <w:rPr>
        <w:b/>
        <w:bCs/>
      </w:rPr>
      <w:tblPr/>
      <w:tcPr>
        <w:tcBorders>
          <w:top w:val="double" w:sz="2" w:space="0" w:color="F3AA7F"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897051"/>
    <w:pPr>
      <w:spacing w:after="0" w:line="240" w:lineRule="auto"/>
    </w:pPr>
    <w:tblPr>
      <w:tblStyleRowBandSize w:val="1"/>
      <w:tblStyleColBandSize w:val="1"/>
      <w:tblBorders>
        <w:top w:val="single" w:sz="4" w:space="0" w:color="DFF78B" w:themeColor="accent4" w:themeTint="66"/>
        <w:left w:val="single" w:sz="4" w:space="0" w:color="DFF78B" w:themeColor="accent4" w:themeTint="66"/>
        <w:bottom w:val="single" w:sz="4" w:space="0" w:color="DFF78B" w:themeColor="accent4" w:themeTint="66"/>
        <w:right w:val="single" w:sz="4" w:space="0" w:color="DFF78B" w:themeColor="accent4" w:themeTint="66"/>
        <w:insideH w:val="single" w:sz="4" w:space="0" w:color="DFF78B" w:themeColor="accent4" w:themeTint="66"/>
        <w:insideV w:val="single" w:sz="4" w:space="0" w:color="DFF78B" w:themeColor="accent4" w:themeTint="66"/>
      </w:tblBorders>
    </w:tblPr>
    <w:tblStylePr w:type="firstRow">
      <w:rPr>
        <w:b/>
        <w:bCs/>
      </w:rPr>
      <w:tblPr/>
      <w:tcPr>
        <w:tcBorders>
          <w:bottom w:val="single" w:sz="12" w:space="0" w:color="D0F451" w:themeColor="accent4" w:themeTint="99"/>
        </w:tcBorders>
      </w:tcPr>
    </w:tblStylePr>
    <w:tblStylePr w:type="lastRow">
      <w:rPr>
        <w:b/>
        <w:bCs/>
      </w:rPr>
      <w:tblPr/>
      <w:tcPr>
        <w:tcBorders>
          <w:top w:val="double" w:sz="2" w:space="0" w:color="D0F451"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897051"/>
    <w:pPr>
      <w:spacing w:after="0" w:line="240" w:lineRule="auto"/>
    </w:pPr>
    <w:tblPr>
      <w:tblStyleRowBandSize w:val="1"/>
      <w:tblStyleColBandSize w:val="1"/>
      <w:tblBorders>
        <w:top w:val="single" w:sz="4" w:space="0" w:color="DCF0F0" w:themeColor="accent5" w:themeTint="66"/>
        <w:left w:val="single" w:sz="4" w:space="0" w:color="DCF0F0" w:themeColor="accent5" w:themeTint="66"/>
        <w:bottom w:val="single" w:sz="4" w:space="0" w:color="DCF0F0" w:themeColor="accent5" w:themeTint="66"/>
        <w:right w:val="single" w:sz="4" w:space="0" w:color="DCF0F0" w:themeColor="accent5" w:themeTint="66"/>
        <w:insideH w:val="single" w:sz="4" w:space="0" w:color="DCF0F0" w:themeColor="accent5" w:themeTint="66"/>
        <w:insideV w:val="single" w:sz="4" w:space="0" w:color="DCF0F0" w:themeColor="accent5" w:themeTint="66"/>
      </w:tblBorders>
    </w:tblPr>
    <w:tblStylePr w:type="firstRow">
      <w:rPr>
        <w:b/>
        <w:bCs/>
      </w:rPr>
      <w:tblPr/>
      <w:tcPr>
        <w:tcBorders>
          <w:bottom w:val="single" w:sz="12" w:space="0" w:color="CBE8E9" w:themeColor="accent5" w:themeTint="99"/>
        </w:tcBorders>
      </w:tcPr>
    </w:tblStylePr>
    <w:tblStylePr w:type="lastRow">
      <w:rPr>
        <w:b/>
        <w:bCs/>
      </w:rPr>
      <w:tblPr/>
      <w:tcPr>
        <w:tcBorders>
          <w:top w:val="double" w:sz="2" w:space="0" w:color="CBE8E9"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897051"/>
    <w:pPr>
      <w:spacing w:after="0" w:line="240" w:lineRule="auto"/>
    </w:pPr>
    <w:tblPr>
      <w:tblStyleRowBandSize w:val="1"/>
      <w:tblStyleColBandSize w:val="1"/>
      <w:tblBorders>
        <w:top w:val="single" w:sz="4" w:space="0" w:color="DAB9D7" w:themeColor="accent6" w:themeTint="66"/>
        <w:left w:val="single" w:sz="4" w:space="0" w:color="DAB9D7" w:themeColor="accent6" w:themeTint="66"/>
        <w:bottom w:val="single" w:sz="4" w:space="0" w:color="DAB9D7" w:themeColor="accent6" w:themeTint="66"/>
        <w:right w:val="single" w:sz="4" w:space="0" w:color="DAB9D7" w:themeColor="accent6" w:themeTint="66"/>
        <w:insideH w:val="single" w:sz="4" w:space="0" w:color="DAB9D7" w:themeColor="accent6" w:themeTint="66"/>
        <w:insideV w:val="single" w:sz="4" w:space="0" w:color="DAB9D7" w:themeColor="accent6" w:themeTint="66"/>
      </w:tblBorders>
    </w:tblPr>
    <w:tblStylePr w:type="firstRow">
      <w:rPr>
        <w:b/>
        <w:bCs/>
      </w:rPr>
      <w:tblPr/>
      <w:tcPr>
        <w:tcBorders>
          <w:bottom w:val="single" w:sz="12" w:space="0" w:color="C797C3" w:themeColor="accent6" w:themeTint="99"/>
        </w:tcBorders>
      </w:tcPr>
    </w:tblStylePr>
    <w:tblStylePr w:type="lastRow">
      <w:rPr>
        <w:b/>
        <w:bCs/>
      </w:rPr>
      <w:tblPr/>
      <w:tcPr>
        <w:tcBorders>
          <w:top w:val="double" w:sz="2" w:space="0" w:color="C797C3"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89705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897051"/>
    <w:pPr>
      <w:spacing w:after="0" w:line="240" w:lineRule="auto"/>
    </w:pPr>
    <w:tblPr>
      <w:tblStyleRowBandSize w:val="1"/>
      <w:tblStyleColBandSize w:val="1"/>
      <w:tblBorders>
        <w:top w:val="single" w:sz="2" w:space="0" w:color="FFD75D" w:themeColor="accent1" w:themeTint="99"/>
        <w:bottom w:val="single" w:sz="2" w:space="0" w:color="FFD75D" w:themeColor="accent1" w:themeTint="99"/>
        <w:insideH w:val="single" w:sz="2" w:space="0" w:color="FFD75D" w:themeColor="accent1" w:themeTint="99"/>
        <w:insideV w:val="single" w:sz="2" w:space="0" w:color="FFD75D" w:themeColor="accent1" w:themeTint="99"/>
      </w:tblBorders>
    </w:tblPr>
    <w:tblStylePr w:type="firstRow">
      <w:rPr>
        <w:b/>
        <w:bCs/>
      </w:rPr>
      <w:tblPr/>
      <w:tcPr>
        <w:tcBorders>
          <w:top w:val="nil"/>
          <w:bottom w:val="single" w:sz="12" w:space="0" w:color="FFD75D" w:themeColor="accent1" w:themeTint="99"/>
          <w:insideH w:val="nil"/>
          <w:insideV w:val="nil"/>
        </w:tcBorders>
        <w:shd w:val="clear" w:color="auto" w:fill="FFFFFF" w:themeFill="background1"/>
      </w:tcPr>
    </w:tblStylePr>
    <w:tblStylePr w:type="lastRow">
      <w:rPr>
        <w:b/>
        <w:bCs/>
      </w:rPr>
      <w:tblPr/>
      <w:tcPr>
        <w:tcBorders>
          <w:top w:val="double" w:sz="2" w:space="0" w:color="FFD75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C9" w:themeFill="accent1" w:themeFillTint="33"/>
      </w:tcPr>
    </w:tblStylePr>
    <w:tblStylePr w:type="band1Horz">
      <w:tblPr/>
      <w:tcPr>
        <w:shd w:val="clear" w:color="auto" w:fill="FFF1C9" w:themeFill="accent1" w:themeFillTint="33"/>
      </w:tcPr>
    </w:tblStylePr>
  </w:style>
  <w:style w:type="table" w:styleId="Rutntstabell2dekorfrg2">
    <w:name w:val="Grid Table 2 Accent 2"/>
    <w:basedOn w:val="Normaltabell"/>
    <w:uiPriority w:val="47"/>
    <w:rsid w:val="00897051"/>
    <w:pPr>
      <w:spacing w:after="0" w:line="240" w:lineRule="auto"/>
    </w:pPr>
    <w:tblPr>
      <w:tblStyleRowBandSize w:val="1"/>
      <w:tblStyleColBandSize w:val="1"/>
      <w:tblBorders>
        <w:top w:val="single" w:sz="2" w:space="0" w:color="FF3085" w:themeColor="accent2" w:themeTint="99"/>
        <w:bottom w:val="single" w:sz="2" w:space="0" w:color="FF3085" w:themeColor="accent2" w:themeTint="99"/>
        <w:insideH w:val="single" w:sz="2" w:space="0" w:color="FF3085" w:themeColor="accent2" w:themeTint="99"/>
        <w:insideV w:val="single" w:sz="2" w:space="0" w:color="FF3085" w:themeColor="accent2" w:themeTint="99"/>
      </w:tblBorders>
    </w:tblPr>
    <w:tblStylePr w:type="firstRow">
      <w:rPr>
        <w:b/>
        <w:bCs/>
      </w:rPr>
      <w:tblPr/>
      <w:tcPr>
        <w:tcBorders>
          <w:top w:val="nil"/>
          <w:bottom w:val="single" w:sz="12" w:space="0" w:color="FF3085" w:themeColor="accent2" w:themeTint="99"/>
          <w:insideH w:val="nil"/>
          <w:insideV w:val="nil"/>
        </w:tcBorders>
        <w:shd w:val="clear" w:color="auto" w:fill="FFFFFF" w:themeFill="background1"/>
      </w:tcPr>
    </w:tblStylePr>
    <w:tblStylePr w:type="lastRow">
      <w:rPr>
        <w:b/>
        <w:bCs/>
      </w:rPr>
      <w:tblPr/>
      <w:tcPr>
        <w:tcBorders>
          <w:top w:val="double" w:sz="2" w:space="0" w:color="FF308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D6" w:themeFill="accent2" w:themeFillTint="33"/>
      </w:tcPr>
    </w:tblStylePr>
    <w:tblStylePr w:type="band1Horz">
      <w:tblPr/>
      <w:tcPr>
        <w:shd w:val="clear" w:color="auto" w:fill="FFBAD6" w:themeFill="accent2" w:themeFillTint="33"/>
      </w:tcPr>
    </w:tblStylePr>
  </w:style>
  <w:style w:type="table" w:styleId="Rutntstabell2dekorfrg3">
    <w:name w:val="Grid Table 2 Accent 3"/>
    <w:basedOn w:val="Normaltabell"/>
    <w:uiPriority w:val="47"/>
    <w:rsid w:val="00897051"/>
    <w:pPr>
      <w:spacing w:after="0" w:line="240" w:lineRule="auto"/>
    </w:pPr>
    <w:tblPr>
      <w:tblStyleRowBandSize w:val="1"/>
      <w:tblStyleColBandSize w:val="1"/>
      <w:tblBorders>
        <w:top w:val="single" w:sz="2" w:space="0" w:color="F3AA7F" w:themeColor="accent3" w:themeTint="99"/>
        <w:bottom w:val="single" w:sz="2" w:space="0" w:color="F3AA7F" w:themeColor="accent3" w:themeTint="99"/>
        <w:insideH w:val="single" w:sz="2" w:space="0" w:color="F3AA7F" w:themeColor="accent3" w:themeTint="99"/>
        <w:insideV w:val="single" w:sz="2" w:space="0" w:color="F3AA7F" w:themeColor="accent3" w:themeTint="99"/>
      </w:tblBorders>
    </w:tblPr>
    <w:tblStylePr w:type="firstRow">
      <w:rPr>
        <w:b/>
        <w:bCs/>
      </w:rPr>
      <w:tblPr/>
      <w:tcPr>
        <w:tcBorders>
          <w:top w:val="nil"/>
          <w:bottom w:val="single" w:sz="12" w:space="0" w:color="F3AA7F" w:themeColor="accent3" w:themeTint="99"/>
          <w:insideH w:val="nil"/>
          <w:insideV w:val="nil"/>
        </w:tcBorders>
        <w:shd w:val="clear" w:color="auto" w:fill="FFFFFF" w:themeFill="background1"/>
      </w:tcPr>
    </w:tblStylePr>
    <w:tblStylePr w:type="lastRow">
      <w:rPr>
        <w:b/>
        <w:bCs/>
      </w:rPr>
      <w:tblPr/>
      <w:tcPr>
        <w:tcBorders>
          <w:top w:val="double" w:sz="2" w:space="0" w:color="F3AA7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4" w:themeFill="accent3" w:themeFillTint="33"/>
      </w:tcPr>
    </w:tblStylePr>
    <w:tblStylePr w:type="band1Horz">
      <w:tblPr/>
      <w:tcPr>
        <w:shd w:val="clear" w:color="auto" w:fill="FBE2D4" w:themeFill="accent3" w:themeFillTint="33"/>
      </w:tcPr>
    </w:tblStylePr>
  </w:style>
  <w:style w:type="table" w:styleId="Rutntstabell2dekorfrg4">
    <w:name w:val="Grid Table 2 Accent 4"/>
    <w:basedOn w:val="Normaltabell"/>
    <w:uiPriority w:val="47"/>
    <w:rsid w:val="00897051"/>
    <w:pPr>
      <w:spacing w:after="0" w:line="240" w:lineRule="auto"/>
    </w:pPr>
    <w:tblPr>
      <w:tblStyleRowBandSize w:val="1"/>
      <w:tblStyleColBandSize w:val="1"/>
      <w:tblBorders>
        <w:top w:val="single" w:sz="2" w:space="0" w:color="D0F451" w:themeColor="accent4" w:themeTint="99"/>
        <w:bottom w:val="single" w:sz="2" w:space="0" w:color="D0F451" w:themeColor="accent4" w:themeTint="99"/>
        <w:insideH w:val="single" w:sz="2" w:space="0" w:color="D0F451" w:themeColor="accent4" w:themeTint="99"/>
        <w:insideV w:val="single" w:sz="2" w:space="0" w:color="D0F451" w:themeColor="accent4" w:themeTint="99"/>
      </w:tblBorders>
    </w:tblPr>
    <w:tblStylePr w:type="firstRow">
      <w:rPr>
        <w:b/>
        <w:bCs/>
      </w:rPr>
      <w:tblPr/>
      <w:tcPr>
        <w:tcBorders>
          <w:top w:val="nil"/>
          <w:bottom w:val="single" w:sz="12" w:space="0" w:color="D0F451" w:themeColor="accent4" w:themeTint="99"/>
          <w:insideH w:val="nil"/>
          <w:insideV w:val="nil"/>
        </w:tcBorders>
        <w:shd w:val="clear" w:color="auto" w:fill="FFFFFF" w:themeFill="background1"/>
      </w:tcPr>
    </w:tblStylePr>
    <w:tblStylePr w:type="lastRow">
      <w:rPr>
        <w:b/>
        <w:bCs/>
      </w:rPr>
      <w:tblPr/>
      <w:tcPr>
        <w:tcBorders>
          <w:top w:val="double" w:sz="2" w:space="0" w:color="D0F45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BC4" w:themeFill="accent4" w:themeFillTint="33"/>
      </w:tcPr>
    </w:tblStylePr>
    <w:tblStylePr w:type="band1Horz">
      <w:tblPr/>
      <w:tcPr>
        <w:shd w:val="clear" w:color="auto" w:fill="EFFBC4" w:themeFill="accent4" w:themeFillTint="33"/>
      </w:tcPr>
    </w:tblStylePr>
  </w:style>
  <w:style w:type="table" w:styleId="Rutntstabell2dekorfrg5">
    <w:name w:val="Grid Table 2 Accent 5"/>
    <w:basedOn w:val="Normaltabell"/>
    <w:uiPriority w:val="47"/>
    <w:rsid w:val="00897051"/>
    <w:pPr>
      <w:spacing w:after="0" w:line="240" w:lineRule="auto"/>
    </w:pPr>
    <w:tblPr>
      <w:tblStyleRowBandSize w:val="1"/>
      <w:tblStyleColBandSize w:val="1"/>
      <w:tblBorders>
        <w:top w:val="single" w:sz="2" w:space="0" w:color="CBE8E9" w:themeColor="accent5" w:themeTint="99"/>
        <w:bottom w:val="single" w:sz="2" w:space="0" w:color="CBE8E9" w:themeColor="accent5" w:themeTint="99"/>
        <w:insideH w:val="single" w:sz="2" w:space="0" w:color="CBE8E9" w:themeColor="accent5" w:themeTint="99"/>
        <w:insideV w:val="single" w:sz="2" w:space="0" w:color="CBE8E9" w:themeColor="accent5" w:themeTint="99"/>
      </w:tblBorders>
    </w:tblPr>
    <w:tblStylePr w:type="firstRow">
      <w:rPr>
        <w:b/>
        <w:bCs/>
      </w:rPr>
      <w:tblPr/>
      <w:tcPr>
        <w:tcBorders>
          <w:top w:val="nil"/>
          <w:bottom w:val="single" w:sz="12" w:space="0" w:color="CBE8E9" w:themeColor="accent5" w:themeTint="99"/>
          <w:insideH w:val="nil"/>
          <w:insideV w:val="nil"/>
        </w:tcBorders>
        <w:shd w:val="clear" w:color="auto" w:fill="FFFFFF" w:themeFill="background1"/>
      </w:tcPr>
    </w:tblStylePr>
    <w:tblStylePr w:type="lastRow">
      <w:rPr>
        <w:b/>
        <w:bCs/>
      </w:rPr>
      <w:tblPr/>
      <w:tcPr>
        <w:tcBorders>
          <w:top w:val="double" w:sz="2" w:space="0" w:color="CBE8E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7" w:themeFill="accent5" w:themeFillTint="33"/>
      </w:tcPr>
    </w:tblStylePr>
    <w:tblStylePr w:type="band1Horz">
      <w:tblPr/>
      <w:tcPr>
        <w:shd w:val="clear" w:color="auto" w:fill="EDF7F7" w:themeFill="accent5" w:themeFillTint="33"/>
      </w:tcPr>
    </w:tblStylePr>
  </w:style>
  <w:style w:type="table" w:styleId="Rutntstabell2dekorfrg6">
    <w:name w:val="Grid Table 2 Accent 6"/>
    <w:basedOn w:val="Normaltabell"/>
    <w:uiPriority w:val="47"/>
    <w:rsid w:val="00897051"/>
    <w:pPr>
      <w:spacing w:after="0" w:line="240" w:lineRule="auto"/>
    </w:pPr>
    <w:tblPr>
      <w:tblStyleRowBandSize w:val="1"/>
      <w:tblStyleColBandSize w:val="1"/>
      <w:tblBorders>
        <w:top w:val="single" w:sz="2" w:space="0" w:color="C797C3" w:themeColor="accent6" w:themeTint="99"/>
        <w:bottom w:val="single" w:sz="2" w:space="0" w:color="C797C3" w:themeColor="accent6" w:themeTint="99"/>
        <w:insideH w:val="single" w:sz="2" w:space="0" w:color="C797C3" w:themeColor="accent6" w:themeTint="99"/>
        <w:insideV w:val="single" w:sz="2" w:space="0" w:color="C797C3" w:themeColor="accent6" w:themeTint="99"/>
      </w:tblBorders>
    </w:tblPr>
    <w:tblStylePr w:type="firstRow">
      <w:rPr>
        <w:b/>
        <w:bCs/>
      </w:rPr>
      <w:tblPr/>
      <w:tcPr>
        <w:tcBorders>
          <w:top w:val="nil"/>
          <w:bottom w:val="single" w:sz="12" w:space="0" w:color="C797C3" w:themeColor="accent6" w:themeTint="99"/>
          <w:insideH w:val="nil"/>
          <w:insideV w:val="nil"/>
        </w:tcBorders>
        <w:shd w:val="clear" w:color="auto" w:fill="FFFFFF" w:themeFill="background1"/>
      </w:tcPr>
    </w:tblStylePr>
    <w:tblStylePr w:type="lastRow">
      <w:rPr>
        <w:b/>
        <w:bCs/>
      </w:rPr>
      <w:tblPr/>
      <w:tcPr>
        <w:tcBorders>
          <w:top w:val="double" w:sz="2" w:space="0" w:color="C797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CEB" w:themeFill="accent6" w:themeFillTint="33"/>
      </w:tcPr>
    </w:tblStylePr>
    <w:tblStylePr w:type="band1Horz">
      <w:tblPr/>
      <w:tcPr>
        <w:shd w:val="clear" w:color="auto" w:fill="ECDCEB" w:themeFill="accent6" w:themeFillTint="33"/>
      </w:tcPr>
    </w:tblStylePr>
  </w:style>
  <w:style w:type="table" w:styleId="Rutntstabell3">
    <w:name w:val="Grid Table 3"/>
    <w:basedOn w:val="Normaltabell"/>
    <w:uiPriority w:val="48"/>
    <w:rsid w:val="0089705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897051"/>
    <w:pPr>
      <w:spacing w:after="0" w:line="240" w:lineRule="auto"/>
    </w:pPr>
    <w:tblPr>
      <w:tblStyleRowBandSize w:val="1"/>
      <w:tblStyleColBandSize w:val="1"/>
      <w:tblBorders>
        <w:top w:val="single" w:sz="4" w:space="0" w:color="FFD75D" w:themeColor="accent1" w:themeTint="99"/>
        <w:left w:val="single" w:sz="4" w:space="0" w:color="FFD75D" w:themeColor="accent1" w:themeTint="99"/>
        <w:bottom w:val="single" w:sz="4" w:space="0" w:color="FFD75D" w:themeColor="accent1" w:themeTint="99"/>
        <w:right w:val="single" w:sz="4" w:space="0" w:color="FFD75D" w:themeColor="accent1" w:themeTint="99"/>
        <w:insideH w:val="single" w:sz="4" w:space="0" w:color="FFD75D" w:themeColor="accent1" w:themeTint="99"/>
        <w:insideV w:val="single" w:sz="4" w:space="0" w:color="FFD75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C9" w:themeFill="accent1" w:themeFillTint="33"/>
      </w:tcPr>
    </w:tblStylePr>
    <w:tblStylePr w:type="band1Horz">
      <w:tblPr/>
      <w:tcPr>
        <w:shd w:val="clear" w:color="auto" w:fill="FFF1C9" w:themeFill="accent1" w:themeFillTint="33"/>
      </w:tcPr>
    </w:tblStylePr>
    <w:tblStylePr w:type="neCell">
      <w:tblPr/>
      <w:tcPr>
        <w:tcBorders>
          <w:bottom w:val="single" w:sz="4" w:space="0" w:color="FFD75D" w:themeColor="accent1" w:themeTint="99"/>
        </w:tcBorders>
      </w:tcPr>
    </w:tblStylePr>
    <w:tblStylePr w:type="nwCell">
      <w:tblPr/>
      <w:tcPr>
        <w:tcBorders>
          <w:bottom w:val="single" w:sz="4" w:space="0" w:color="FFD75D" w:themeColor="accent1" w:themeTint="99"/>
        </w:tcBorders>
      </w:tcPr>
    </w:tblStylePr>
    <w:tblStylePr w:type="seCell">
      <w:tblPr/>
      <w:tcPr>
        <w:tcBorders>
          <w:top w:val="single" w:sz="4" w:space="0" w:color="FFD75D" w:themeColor="accent1" w:themeTint="99"/>
        </w:tcBorders>
      </w:tcPr>
    </w:tblStylePr>
    <w:tblStylePr w:type="swCell">
      <w:tblPr/>
      <w:tcPr>
        <w:tcBorders>
          <w:top w:val="single" w:sz="4" w:space="0" w:color="FFD75D" w:themeColor="accent1" w:themeTint="99"/>
        </w:tcBorders>
      </w:tcPr>
    </w:tblStylePr>
  </w:style>
  <w:style w:type="table" w:styleId="Rutntstabell3dekorfrg2">
    <w:name w:val="Grid Table 3 Accent 2"/>
    <w:basedOn w:val="Normaltabell"/>
    <w:uiPriority w:val="48"/>
    <w:rsid w:val="00897051"/>
    <w:pPr>
      <w:spacing w:after="0" w:line="240" w:lineRule="auto"/>
    </w:pPr>
    <w:tblPr>
      <w:tblStyleRowBandSize w:val="1"/>
      <w:tblStyleColBandSize w:val="1"/>
      <w:tblBorders>
        <w:top w:val="single" w:sz="4" w:space="0" w:color="FF3085" w:themeColor="accent2" w:themeTint="99"/>
        <w:left w:val="single" w:sz="4" w:space="0" w:color="FF3085" w:themeColor="accent2" w:themeTint="99"/>
        <w:bottom w:val="single" w:sz="4" w:space="0" w:color="FF3085" w:themeColor="accent2" w:themeTint="99"/>
        <w:right w:val="single" w:sz="4" w:space="0" w:color="FF3085" w:themeColor="accent2" w:themeTint="99"/>
        <w:insideH w:val="single" w:sz="4" w:space="0" w:color="FF3085" w:themeColor="accent2" w:themeTint="99"/>
        <w:insideV w:val="single" w:sz="4" w:space="0" w:color="FF308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6" w:themeFill="accent2" w:themeFillTint="33"/>
      </w:tcPr>
    </w:tblStylePr>
    <w:tblStylePr w:type="band1Horz">
      <w:tblPr/>
      <w:tcPr>
        <w:shd w:val="clear" w:color="auto" w:fill="FFBAD6" w:themeFill="accent2" w:themeFillTint="33"/>
      </w:tcPr>
    </w:tblStylePr>
    <w:tblStylePr w:type="neCell">
      <w:tblPr/>
      <w:tcPr>
        <w:tcBorders>
          <w:bottom w:val="single" w:sz="4" w:space="0" w:color="FF3085" w:themeColor="accent2" w:themeTint="99"/>
        </w:tcBorders>
      </w:tcPr>
    </w:tblStylePr>
    <w:tblStylePr w:type="nwCell">
      <w:tblPr/>
      <w:tcPr>
        <w:tcBorders>
          <w:bottom w:val="single" w:sz="4" w:space="0" w:color="FF3085" w:themeColor="accent2" w:themeTint="99"/>
        </w:tcBorders>
      </w:tcPr>
    </w:tblStylePr>
    <w:tblStylePr w:type="seCell">
      <w:tblPr/>
      <w:tcPr>
        <w:tcBorders>
          <w:top w:val="single" w:sz="4" w:space="0" w:color="FF3085" w:themeColor="accent2" w:themeTint="99"/>
        </w:tcBorders>
      </w:tcPr>
    </w:tblStylePr>
    <w:tblStylePr w:type="swCell">
      <w:tblPr/>
      <w:tcPr>
        <w:tcBorders>
          <w:top w:val="single" w:sz="4" w:space="0" w:color="FF3085" w:themeColor="accent2" w:themeTint="99"/>
        </w:tcBorders>
      </w:tcPr>
    </w:tblStylePr>
  </w:style>
  <w:style w:type="table" w:styleId="Rutntstabell3dekorfrg3">
    <w:name w:val="Grid Table 3 Accent 3"/>
    <w:basedOn w:val="Normaltabell"/>
    <w:uiPriority w:val="48"/>
    <w:rsid w:val="00897051"/>
    <w:pPr>
      <w:spacing w:after="0" w:line="240" w:lineRule="auto"/>
    </w:pPr>
    <w:tblPr>
      <w:tblStyleRowBandSize w:val="1"/>
      <w:tblStyleColBandSize w:val="1"/>
      <w:tblBorders>
        <w:top w:val="single" w:sz="4" w:space="0" w:color="F3AA7F" w:themeColor="accent3" w:themeTint="99"/>
        <w:left w:val="single" w:sz="4" w:space="0" w:color="F3AA7F" w:themeColor="accent3" w:themeTint="99"/>
        <w:bottom w:val="single" w:sz="4" w:space="0" w:color="F3AA7F" w:themeColor="accent3" w:themeTint="99"/>
        <w:right w:val="single" w:sz="4" w:space="0" w:color="F3AA7F" w:themeColor="accent3" w:themeTint="99"/>
        <w:insideH w:val="single" w:sz="4" w:space="0" w:color="F3AA7F" w:themeColor="accent3" w:themeTint="99"/>
        <w:insideV w:val="single" w:sz="4" w:space="0" w:color="F3AA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4" w:themeFill="accent3" w:themeFillTint="33"/>
      </w:tcPr>
    </w:tblStylePr>
    <w:tblStylePr w:type="band1Horz">
      <w:tblPr/>
      <w:tcPr>
        <w:shd w:val="clear" w:color="auto" w:fill="FBE2D4" w:themeFill="accent3" w:themeFillTint="33"/>
      </w:tcPr>
    </w:tblStylePr>
    <w:tblStylePr w:type="neCell">
      <w:tblPr/>
      <w:tcPr>
        <w:tcBorders>
          <w:bottom w:val="single" w:sz="4" w:space="0" w:color="F3AA7F" w:themeColor="accent3" w:themeTint="99"/>
        </w:tcBorders>
      </w:tcPr>
    </w:tblStylePr>
    <w:tblStylePr w:type="nwCell">
      <w:tblPr/>
      <w:tcPr>
        <w:tcBorders>
          <w:bottom w:val="single" w:sz="4" w:space="0" w:color="F3AA7F" w:themeColor="accent3" w:themeTint="99"/>
        </w:tcBorders>
      </w:tcPr>
    </w:tblStylePr>
    <w:tblStylePr w:type="seCell">
      <w:tblPr/>
      <w:tcPr>
        <w:tcBorders>
          <w:top w:val="single" w:sz="4" w:space="0" w:color="F3AA7F" w:themeColor="accent3" w:themeTint="99"/>
        </w:tcBorders>
      </w:tcPr>
    </w:tblStylePr>
    <w:tblStylePr w:type="swCell">
      <w:tblPr/>
      <w:tcPr>
        <w:tcBorders>
          <w:top w:val="single" w:sz="4" w:space="0" w:color="F3AA7F" w:themeColor="accent3" w:themeTint="99"/>
        </w:tcBorders>
      </w:tcPr>
    </w:tblStylePr>
  </w:style>
  <w:style w:type="table" w:styleId="Rutntstabell3dekorfrg4">
    <w:name w:val="Grid Table 3 Accent 4"/>
    <w:basedOn w:val="Normaltabell"/>
    <w:uiPriority w:val="48"/>
    <w:rsid w:val="00897051"/>
    <w:pPr>
      <w:spacing w:after="0" w:line="240" w:lineRule="auto"/>
    </w:pPr>
    <w:tblPr>
      <w:tblStyleRowBandSize w:val="1"/>
      <w:tblStyleColBandSize w:val="1"/>
      <w:tblBorders>
        <w:top w:val="single" w:sz="4" w:space="0" w:color="D0F451" w:themeColor="accent4" w:themeTint="99"/>
        <w:left w:val="single" w:sz="4" w:space="0" w:color="D0F451" w:themeColor="accent4" w:themeTint="99"/>
        <w:bottom w:val="single" w:sz="4" w:space="0" w:color="D0F451" w:themeColor="accent4" w:themeTint="99"/>
        <w:right w:val="single" w:sz="4" w:space="0" w:color="D0F451" w:themeColor="accent4" w:themeTint="99"/>
        <w:insideH w:val="single" w:sz="4" w:space="0" w:color="D0F451" w:themeColor="accent4" w:themeTint="99"/>
        <w:insideV w:val="single" w:sz="4" w:space="0" w:color="D0F45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BC4" w:themeFill="accent4" w:themeFillTint="33"/>
      </w:tcPr>
    </w:tblStylePr>
    <w:tblStylePr w:type="band1Horz">
      <w:tblPr/>
      <w:tcPr>
        <w:shd w:val="clear" w:color="auto" w:fill="EFFBC4" w:themeFill="accent4" w:themeFillTint="33"/>
      </w:tcPr>
    </w:tblStylePr>
    <w:tblStylePr w:type="neCell">
      <w:tblPr/>
      <w:tcPr>
        <w:tcBorders>
          <w:bottom w:val="single" w:sz="4" w:space="0" w:color="D0F451" w:themeColor="accent4" w:themeTint="99"/>
        </w:tcBorders>
      </w:tcPr>
    </w:tblStylePr>
    <w:tblStylePr w:type="nwCell">
      <w:tblPr/>
      <w:tcPr>
        <w:tcBorders>
          <w:bottom w:val="single" w:sz="4" w:space="0" w:color="D0F451" w:themeColor="accent4" w:themeTint="99"/>
        </w:tcBorders>
      </w:tcPr>
    </w:tblStylePr>
    <w:tblStylePr w:type="seCell">
      <w:tblPr/>
      <w:tcPr>
        <w:tcBorders>
          <w:top w:val="single" w:sz="4" w:space="0" w:color="D0F451" w:themeColor="accent4" w:themeTint="99"/>
        </w:tcBorders>
      </w:tcPr>
    </w:tblStylePr>
    <w:tblStylePr w:type="swCell">
      <w:tblPr/>
      <w:tcPr>
        <w:tcBorders>
          <w:top w:val="single" w:sz="4" w:space="0" w:color="D0F451" w:themeColor="accent4" w:themeTint="99"/>
        </w:tcBorders>
      </w:tcPr>
    </w:tblStylePr>
  </w:style>
  <w:style w:type="table" w:styleId="Rutntstabell3dekorfrg5">
    <w:name w:val="Grid Table 3 Accent 5"/>
    <w:basedOn w:val="Normaltabell"/>
    <w:uiPriority w:val="48"/>
    <w:rsid w:val="00897051"/>
    <w:pPr>
      <w:spacing w:after="0" w:line="240" w:lineRule="auto"/>
    </w:pPr>
    <w:tblPr>
      <w:tblStyleRowBandSize w:val="1"/>
      <w:tblStyleColBandSize w:val="1"/>
      <w:tblBorders>
        <w:top w:val="single" w:sz="4" w:space="0" w:color="CBE8E9" w:themeColor="accent5" w:themeTint="99"/>
        <w:left w:val="single" w:sz="4" w:space="0" w:color="CBE8E9" w:themeColor="accent5" w:themeTint="99"/>
        <w:bottom w:val="single" w:sz="4" w:space="0" w:color="CBE8E9" w:themeColor="accent5" w:themeTint="99"/>
        <w:right w:val="single" w:sz="4" w:space="0" w:color="CBE8E9" w:themeColor="accent5" w:themeTint="99"/>
        <w:insideH w:val="single" w:sz="4" w:space="0" w:color="CBE8E9" w:themeColor="accent5" w:themeTint="99"/>
        <w:insideV w:val="single" w:sz="4" w:space="0" w:color="CBE8E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7" w:themeFill="accent5" w:themeFillTint="33"/>
      </w:tcPr>
    </w:tblStylePr>
    <w:tblStylePr w:type="band1Horz">
      <w:tblPr/>
      <w:tcPr>
        <w:shd w:val="clear" w:color="auto" w:fill="EDF7F7" w:themeFill="accent5" w:themeFillTint="33"/>
      </w:tcPr>
    </w:tblStylePr>
    <w:tblStylePr w:type="neCell">
      <w:tblPr/>
      <w:tcPr>
        <w:tcBorders>
          <w:bottom w:val="single" w:sz="4" w:space="0" w:color="CBE8E9" w:themeColor="accent5" w:themeTint="99"/>
        </w:tcBorders>
      </w:tcPr>
    </w:tblStylePr>
    <w:tblStylePr w:type="nwCell">
      <w:tblPr/>
      <w:tcPr>
        <w:tcBorders>
          <w:bottom w:val="single" w:sz="4" w:space="0" w:color="CBE8E9" w:themeColor="accent5" w:themeTint="99"/>
        </w:tcBorders>
      </w:tcPr>
    </w:tblStylePr>
    <w:tblStylePr w:type="seCell">
      <w:tblPr/>
      <w:tcPr>
        <w:tcBorders>
          <w:top w:val="single" w:sz="4" w:space="0" w:color="CBE8E9" w:themeColor="accent5" w:themeTint="99"/>
        </w:tcBorders>
      </w:tcPr>
    </w:tblStylePr>
    <w:tblStylePr w:type="swCell">
      <w:tblPr/>
      <w:tcPr>
        <w:tcBorders>
          <w:top w:val="single" w:sz="4" w:space="0" w:color="CBE8E9" w:themeColor="accent5" w:themeTint="99"/>
        </w:tcBorders>
      </w:tcPr>
    </w:tblStylePr>
  </w:style>
  <w:style w:type="table" w:styleId="Rutntstabell3dekorfrg6">
    <w:name w:val="Grid Table 3 Accent 6"/>
    <w:basedOn w:val="Normaltabell"/>
    <w:uiPriority w:val="48"/>
    <w:rsid w:val="00897051"/>
    <w:pPr>
      <w:spacing w:after="0" w:line="240" w:lineRule="auto"/>
    </w:pPr>
    <w:tblPr>
      <w:tblStyleRowBandSize w:val="1"/>
      <w:tblStyleColBandSize w:val="1"/>
      <w:tblBorders>
        <w:top w:val="single" w:sz="4" w:space="0" w:color="C797C3" w:themeColor="accent6" w:themeTint="99"/>
        <w:left w:val="single" w:sz="4" w:space="0" w:color="C797C3" w:themeColor="accent6" w:themeTint="99"/>
        <w:bottom w:val="single" w:sz="4" w:space="0" w:color="C797C3" w:themeColor="accent6" w:themeTint="99"/>
        <w:right w:val="single" w:sz="4" w:space="0" w:color="C797C3" w:themeColor="accent6" w:themeTint="99"/>
        <w:insideH w:val="single" w:sz="4" w:space="0" w:color="C797C3" w:themeColor="accent6" w:themeTint="99"/>
        <w:insideV w:val="single" w:sz="4" w:space="0" w:color="C797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CEB" w:themeFill="accent6" w:themeFillTint="33"/>
      </w:tcPr>
    </w:tblStylePr>
    <w:tblStylePr w:type="band1Horz">
      <w:tblPr/>
      <w:tcPr>
        <w:shd w:val="clear" w:color="auto" w:fill="ECDCEB" w:themeFill="accent6" w:themeFillTint="33"/>
      </w:tcPr>
    </w:tblStylePr>
    <w:tblStylePr w:type="neCell">
      <w:tblPr/>
      <w:tcPr>
        <w:tcBorders>
          <w:bottom w:val="single" w:sz="4" w:space="0" w:color="C797C3" w:themeColor="accent6" w:themeTint="99"/>
        </w:tcBorders>
      </w:tcPr>
    </w:tblStylePr>
    <w:tblStylePr w:type="nwCell">
      <w:tblPr/>
      <w:tcPr>
        <w:tcBorders>
          <w:bottom w:val="single" w:sz="4" w:space="0" w:color="C797C3" w:themeColor="accent6" w:themeTint="99"/>
        </w:tcBorders>
      </w:tcPr>
    </w:tblStylePr>
    <w:tblStylePr w:type="seCell">
      <w:tblPr/>
      <w:tcPr>
        <w:tcBorders>
          <w:top w:val="single" w:sz="4" w:space="0" w:color="C797C3" w:themeColor="accent6" w:themeTint="99"/>
        </w:tcBorders>
      </w:tcPr>
    </w:tblStylePr>
    <w:tblStylePr w:type="swCell">
      <w:tblPr/>
      <w:tcPr>
        <w:tcBorders>
          <w:top w:val="single" w:sz="4" w:space="0" w:color="C797C3" w:themeColor="accent6" w:themeTint="99"/>
        </w:tcBorders>
      </w:tcPr>
    </w:tblStylePr>
  </w:style>
  <w:style w:type="table" w:styleId="Rutntstabell4">
    <w:name w:val="Grid Table 4"/>
    <w:basedOn w:val="Normaltabell"/>
    <w:uiPriority w:val="49"/>
    <w:rsid w:val="0089705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897051"/>
    <w:pPr>
      <w:spacing w:after="0" w:line="240" w:lineRule="auto"/>
    </w:pPr>
    <w:tblPr>
      <w:tblStyleRowBandSize w:val="1"/>
      <w:tblStyleColBandSize w:val="1"/>
      <w:tblBorders>
        <w:top w:val="single" w:sz="4" w:space="0" w:color="FFD75D" w:themeColor="accent1" w:themeTint="99"/>
        <w:left w:val="single" w:sz="4" w:space="0" w:color="FFD75D" w:themeColor="accent1" w:themeTint="99"/>
        <w:bottom w:val="single" w:sz="4" w:space="0" w:color="FFD75D" w:themeColor="accent1" w:themeTint="99"/>
        <w:right w:val="single" w:sz="4" w:space="0" w:color="FFD75D" w:themeColor="accent1" w:themeTint="99"/>
        <w:insideH w:val="single" w:sz="4" w:space="0" w:color="FFD75D" w:themeColor="accent1" w:themeTint="99"/>
        <w:insideV w:val="single" w:sz="4" w:space="0" w:color="FFD75D" w:themeColor="accent1" w:themeTint="99"/>
      </w:tblBorders>
    </w:tblPr>
    <w:tblStylePr w:type="firstRow">
      <w:rPr>
        <w:b/>
        <w:bCs/>
        <w:color w:val="FFFFFF" w:themeColor="background1"/>
      </w:rPr>
      <w:tblPr/>
      <w:tcPr>
        <w:tcBorders>
          <w:top w:val="single" w:sz="4" w:space="0" w:color="F0B600" w:themeColor="accent1"/>
          <w:left w:val="single" w:sz="4" w:space="0" w:color="F0B600" w:themeColor="accent1"/>
          <w:bottom w:val="single" w:sz="4" w:space="0" w:color="F0B600" w:themeColor="accent1"/>
          <w:right w:val="single" w:sz="4" w:space="0" w:color="F0B600" w:themeColor="accent1"/>
          <w:insideH w:val="nil"/>
          <w:insideV w:val="nil"/>
        </w:tcBorders>
        <w:shd w:val="clear" w:color="auto" w:fill="F0B600" w:themeFill="accent1"/>
      </w:tcPr>
    </w:tblStylePr>
    <w:tblStylePr w:type="lastRow">
      <w:rPr>
        <w:b/>
        <w:bCs/>
      </w:rPr>
      <w:tblPr/>
      <w:tcPr>
        <w:tcBorders>
          <w:top w:val="double" w:sz="4" w:space="0" w:color="F0B600" w:themeColor="accent1"/>
        </w:tcBorders>
      </w:tcPr>
    </w:tblStylePr>
    <w:tblStylePr w:type="firstCol">
      <w:rPr>
        <w:b/>
        <w:bCs/>
      </w:rPr>
    </w:tblStylePr>
    <w:tblStylePr w:type="lastCol">
      <w:rPr>
        <w:b/>
        <w:bCs/>
      </w:rPr>
    </w:tblStylePr>
    <w:tblStylePr w:type="band1Vert">
      <w:tblPr/>
      <w:tcPr>
        <w:shd w:val="clear" w:color="auto" w:fill="FFF1C9" w:themeFill="accent1" w:themeFillTint="33"/>
      </w:tcPr>
    </w:tblStylePr>
    <w:tblStylePr w:type="band1Horz">
      <w:tblPr/>
      <w:tcPr>
        <w:shd w:val="clear" w:color="auto" w:fill="FFF1C9" w:themeFill="accent1" w:themeFillTint="33"/>
      </w:tcPr>
    </w:tblStylePr>
  </w:style>
  <w:style w:type="table" w:styleId="Rutntstabell4dekorfrg2">
    <w:name w:val="Grid Table 4 Accent 2"/>
    <w:basedOn w:val="Normaltabell"/>
    <w:uiPriority w:val="49"/>
    <w:rsid w:val="00897051"/>
    <w:pPr>
      <w:spacing w:after="0" w:line="240" w:lineRule="auto"/>
    </w:pPr>
    <w:tblPr>
      <w:tblStyleRowBandSize w:val="1"/>
      <w:tblStyleColBandSize w:val="1"/>
      <w:tblBorders>
        <w:top w:val="single" w:sz="4" w:space="0" w:color="FF3085" w:themeColor="accent2" w:themeTint="99"/>
        <w:left w:val="single" w:sz="4" w:space="0" w:color="FF3085" w:themeColor="accent2" w:themeTint="99"/>
        <w:bottom w:val="single" w:sz="4" w:space="0" w:color="FF3085" w:themeColor="accent2" w:themeTint="99"/>
        <w:right w:val="single" w:sz="4" w:space="0" w:color="FF3085" w:themeColor="accent2" w:themeTint="99"/>
        <w:insideH w:val="single" w:sz="4" w:space="0" w:color="FF3085" w:themeColor="accent2" w:themeTint="99"/>
        <w:insideV w:val="single" w:sz="4" w:space="0" w:color="FF3085" w:themeColor="accent2" w:themeTint="99"/>
      </w:tblBorders>
    </w:tblPr>
    <w:tblStylePr w:type="firstRow">
      <w:rPr>
        <w:b/>
        <w:bCs/>
        <w:color w:val="FFFFFF" w:themeColor="background1"/>
      </w:rPr>
      <w:tblPr/>
      <w:tcPr>
        <w:tcBorders>
          <w:top w:val="single" w:sz="4" w:space="0" w:color="A50044" w:themeColor="accent2"/>
          <w:left w:val="single" w:sz="4" w:space="0" w:color="A50044" w:themeColor="accent2"/>
          <w:bottom w:val="single" w:sz="4" w:space="0" w:color="A50044" w:themeColor="accent2"/>
          <w:right w:val="single" w:sz="4" w:space="0" w:color="A50044" w:themeColor="accent2"/>
          <w:insideH w:val="nil"/>
          <w:insideV w:val="nil"/>
        </w:tcBorders>
        <w:shd w:val="clear" w:color="auto" w:fill="A50044" w:themeFill="accent2"/>
      </w:tcPr>
    </w:tblStylePr>
    <w:tblStylePr w:type="lastRow">
      <w:rPr>
        <w:b/>
        <w:bCs/>
      </w:rPr>
      <w:tblPr/>
      <w:tcPr>
        <w:tcBorders>
          <w:top w:val="double" w:sz="4" w:space="0" w:color="A50044" w:themeColor="accent2"/>
        </w:tcBorders>
      </w:tcPr>
    </w:tblStylePr>
    <w:tblStylePr w:type="firstCol">
      <w:rPr>
        <w:b/>
        <w:bCs/>
      </w:rPr>
    </w:tblStylePr>
    <w:tblStylePr w:type="lastCol">
      <w:rPr>
        <w:b/>
        <w:bCs/>
      </w:rPr>
    </w:tblStylePr>
    <w:tblStylePr w:type="band1Vert">
      <w:tblPr/>
      <w:tcPr>
        <w:shd w:val="clear" w:color="auto" w:fill="FFBAD6" w:themeFill="accent2" w:themeFillTint="33"/>
      </w:tcPr>
    </w:tblStylePr>
    <w:tblStylePr w:type="band1Horz">
      <w:tblPr/>
      <w:tcPr>
        <w:shd w:val="clear" w:color="auto" w:fill="FFBAD6" w:themeFill="accent2" w:themeFillTint="33"/>
      </w:tcPr>
    </w:tblStylePr>
  </w:style>
  <w:style w:type="table" w:styleId="Rutntstabell4dekorfrg3">
    <w:name w:val="Grid Table 4 Accent 3"/>
    <w:basedOn w:val="Normaltabell"/>
    <w:uiPriority w:val="49"/>
    <w:rsid w:val="00897051"/>
    <w:pPr>
      <w:spacing w:after="0" w:line="240" w:lineRule="auto"/>
    </w:pPr>
    <w:tblPr>
      <w:tblStyleRowBandSize w:val="1"/>
      <w:tblStyleColBandSize w:val="1"/>
      <w:tblBorders>
        <w:top w:val="single" w:sz="4" w:space="0" w:color="F3AA7F" w:themeColor="accent3" w:themeTint="99"/>
        <w:left w:val="single" w:sz="4" w:space="0" w:color="F3AA7F" w:themeColor="accent3" w:themeTint="99"/>
        <w:bottom w:val="single" w:sz="4" w:space="0" w:color="F3AA7F" w:themeColor="accent3" w:themeTint="99"/>
        <w:right w:val="single" w:sz="4" w:space="0" w:color="F3AA7F" w:themeColor="accent3" w:themeTint="99"/>
        <w:insideH w:val="single" w:sz="4" w:space="0" w:color="F3AA7F" w:themeColor="accent3" w:themeTint="99"/>
        <w:insideV w:val="single" w:sz="4" w:space="0" w:color="F3AA7F" w:themeColor="accent3" w:themeTint="99"/>
      </w:tblBorders>
    </w:tblPr>
    <w:tblStylePr w:type="firstRow">
      <w:rPr>
        <w:b/>
        <w:bCs/>
        <w:color w:val="FFFFFF" w:themeColor="background1"/>
      </w:rPr>
      <w:tblPr/>
      <w:tcPr>
        <w:tcBorders>
          <w:top w:val="single" w:sz="4" w:space="0" w:color="EC732B" w:themeColor="accent3"/>
          <w:left w:val="single" w:sz="4" w:space="0" w:color="EC732B" w:themeColor="accent3"/>
          <w:bottom w:val="single" w:sz="4" w:space="0" w:color="EC732B" w:themeColor="accent3"/>
          <w:right w:val="single" w:sz="4" w:space="0" w:color="EC732B" w:themeColor="accent3"/>
          <w:insideH w:val="nil"/>
          <w:insideV w:val="nil"/>
        </w:tcBorders>
        <w:shd w:val="clear" w:color="auto" w:fill="EC732B" w:themeFill="accent3"/>
      </w:tcPr>
    </w:tblStylePr>
    <w:tblStylePr w:type="lastRow">
      <w:rPr>
        <w:b/>
        <w:bCs/>
      </w:rPr>
      <w:tblPr/>
      <w:tcPr>
        <w:tcBorders>
          <w:top w:val="double" w:sz="4" w:space="0" w:color="EC732B" w:themeColor="accent3"/>
        </w:tcBorders>
      </w:tcPr>
    </w:tblStylePr>
    <w:tblStylePr w:type="firstCol">
      <w:rPr>
        <w:b/>
        <w:bCs/>
      </w:rPr>
    </w:tblStylePr>
    <w:tblStylePr w:type="lastCol">
      <w:rPr>
        <w:b/>
        <w:bCs/>
      </w:rPr>
    </w:tblStylePr>
    <w:tblStylePr w:type="band1Vert">
      <w:tblPr/>
      <w:tcPr>
        <w:shd w:val="clear" w:color="auto" w:fill="FBE2D4" w:themeFill="accent3" w:themeFillTint="33"/>
      </w:tcPr>
    </w:tblStylePr>
    <w:tblStylePr w:type="band1Horz">
      <w:tblPr/>
      <w:tcPr>
        <w:shd w:val="clear" w:color="auto" w:fill="FBE2D4" w:themeFill="accent3" w:themeFillTint="33"/>
      </w:tcPr>
    </w:tblStylePr>
  </w:style>
  <w:style w:type="table" w:styleId="Rutntstabell4dekorfrg4">
    <w:name w:val="Grid Table 4 Accent 4"/>
    <w:basedOn w:val="Normaltabell"/>
    <w:uiPriority w:val="49"/>
    <w:rsid w:val="00897051"/>
    <w:pPr>
      <w:spacing w:after="0" w:line="240" w:lineRule="auto"/>
    </w:pPr>
    <w:tblPr>
      <w:tblStyleRowBandSize w:val="1"/>
      <w:tblStyleColBandSize w:val="1"/>
      <w:tblBorders>
        <w:top w:val="single" w:sz="4" w:space="0" w:color="D0F451" w:themeColor="accent4" w:themeTint="99"/>
        <w:left w:val="single" w:sz="4" w:space="0" w:color="D0F451" w:themeColor="accent4" w:themeTint="99"/>
        <w:bottom w:val="single" w:sz="4" w:space="0" w:color="D0F451" w:themeColor="accent4" w:themeTint="99"/>
        <w:right w:val="single" w:sz="4" w:space="0" w:color="D0F451" w:themeColor="accent4" w:themeTint="99"/>
        <w:insideH w:val="single" w:sz="4" w:space="0" w:color="D0F451" w:themeColor="accent4" w:themeTint="99"/>
        <w:insideV w:val="single" w:sz="4" w:space="0" w:color="D0F451" w:themeColor="accent4" w:themeTint="99"/>
      </w:tblBorders>
    </w:tblPr>
    <w:tblStylePr w:type="firstRow">
      <w:rPr>
        <w:b/>
        <w:bCs/>
        <w:color w:val="FFFFFF" w:themeColor="background1"/>
      </w:rPr>
      <w:tblPr/>
      <w:tcPr>
        <w:tcBorders>
          <w:top w:val="single" w:sz="4" w:space="0" w:color="98BF0C" w:themeColor="accent4"/>
          <w:left w:val="single" w:sz="4" w:space="0" w:color="98BF0C" w:themeColor="accent4"/>
          <w:bottom w:val="single" w:sz="4" w:space="0" w:color="98BF0C" w:themeColor="accent4"/>
          <w:right w:val="single" w:sz="4" w:space="0" w:color="98BF0C" w:themeColor="accent4"/>
          <w:insideH w:val="nil"/>
          <w:insideV w:val="nil"/>
        </w:tcBorders>
        <w:shd w:val="clear" w:color="auto" w:fill="98BF0C" w:themeFill="accent4"/>
      </w:tcPr>
    </w:tblStylePr>
    <w:tblStylePr w:type="lastRow">
      <w:rPr>
        <w:b/>
        <w:bCs/>
      </w:rPr>
      <w:tblPr/>
      <w:tcPr>
        <w:tcBorders>
          <w:top w:val="double" w:sz="4" w:space="0" w:color="98BF0C" w:themeColor="accent4"/>
        </w:tcBorders>
      </w:tcPr>
    </w:tblStylePr>
    <w:tblStylePr w:type="firstCol">
      <w:rPr>
        <w:b/>
        <w:bCs/>
      </w:rPr>
    </w:tblStylePr>
    <w:tblStylePr w:type="lastCol">
      <w:rPr>
        <w:b/>
        <w:bCs/>
      </w:rPr>
    </w:tblStylePr>
    <w:tblStylePr w:type="band1Vert">
      <w:tblPr/>
      <w:tcPr>
        <w:shd w:val="clear" w:color="auto" w:fill="EFFBC4" w:themeFill="accent4" w:themeFillTint="33"/>
      </w:tcPr>
    </w:tblStylePr>
    <w:tblStylePr w:type="band1Horz">
      <w:tblPr/>
      <w:tcPr>
        <w:shd w:val="clear" w:color="auto" w:fill="EFFBC4" w:themeFill="accent4" w:themeFillTint="33"/>
      </w:tcPr>
    </w:tblStylePr>
  </w:style>
  <w:style w:type="table" w:styleId="Rutntstabell4dekorfrg5">
    <w:name w:val="Grid Table 4 Accent 5"/>
    <w:basedOn w:val="Normaltabell"/>
    <w:uiPriority w:val="49"/>
    <w:rsid w:val="00897051"/>
    <w:pPr>
      <w:spacing w:after="0" w:line="240" w:lineRule="auto"/>
    </w:pPr>
    <w:tblPr>
      <w:tblStyleRowBandSize w:val="1"/>
      <w:tblStyleColBandSize w:val="1"/>
      <w:tblBorders>
        <w:top w:val="single" w:sz="4" w:space="0" w:color="CBE8E9" w:themeColor="accent5" w:themeTint="99"/>
        <w:left w:val="single" w:sz="4" w:space="0" w:color="CBE8E9" w:themeColor="accent5" w:themeTint="99"/>
        <w:bottom w:val="single" w:sz="4" w:space="0" w:color="CBE8E9" w:themeColor="accent5" w:themeTint="99"/>
        <w:right w:val="single" w:sz="4" w:space="0" w:color="CBE8E9" w:themeColor="accent5" w:themeTint="99"/>
        <w:insideH w:val="single" w:sz="4" w:space="0" w:color="CBE8E9" w:themeColor="accent5" w:themeTint="99"/>
        <w:insideV w:val="single" w:sz="4" w:space="0" w:color="CBE8E9" w:themeColor="accent5" w:themeTint="99"/>
      </w:tblBorders>
    </w:tblPr>
    <w:tblStylePr w:type="firstRow">
      <w:rPr>
        <w:b/>
        <w:bCs/>
        <w:color w:val="FFFFFF" w:themeColor="background1"/>
      </w:rPr>
      <w:tblPr/>
      <w:tcPr>
        <w:tcBorders>
          <w:top w:val="single" w:sz="4" w:space="0" w:color="AADADB" w:themeColor="accent5"/>
          <w:left w:val="single" w:sz="4" w:space="0" w:color="AADADB" w:themeColor="accent5"/>
          <w:bottom w:val="single" w:sz="4" w:space="0" w:color="AADADB" w:themeColor="accent5"/>
          <w:right w:val="single" w:sz="4" w:space="0" w:color="AADADB" w:themeColor="accent5"/>
          <w:insideH w:val="nil"/>
          <w:insideV w:val="nil"/>
        </w:tcBorders>
        <w:shd w:val="clear" w:color="auto" w:fill="AADADB" w:themeFill="accent5"/>
      </w:tcPr>
    </w:tblStylePr>
    <w:tblStylePr w:type="lastRow">
      <w:rPr>
        <w:b/>
        <w:bCs/>
      </w:rPr>
      <w:tblPr/>
      <w:tcPr>
        <w:tcBorders>
          <w:top w:val="double" w:sz="4" w:space="0" w:color="AADADB" w:themeColor="accent5"/>
        </w:tcBorders>
      </w:tcPr>
    </w:tblStylePr>
    <w:tblStylePr w:type="firstCol">
      <w:rPr>
        <w:b/>
        <w:bCs/>
      </w:rPr>
    </w:tblStylePr>
    <w:tblStylePr w:type="lastCol">
      <w:rPr>
        <w:b/>
        <w:bCs/>
      </w:rPr>
    </w:tblStylePr>
    <w:tblStylePr w:type="band1Vert">
      <w:tblPr/>
      <w:tcPr>
        <w:shd w:val="clear" w:color="auto" w:fill="EDF7F7" w:themeFill="accent5" w:themeFillTint="33"/>
      </w:tcPr>
    </w:tblStylePr>
    <w:tblStylePr w:type="band1Horz">
      <w:tblPr/>
      <w:tcPr>
        <w:shd w:val="clear" w:color="auto" w:fill="EDF7F7" w:themeFill="accent5" w:themeFillTint="33"/>
      </w:tcPr>
    </w:tblStylePr>
  </w:style>
  <w:style w:type="table" w:styleId="Rutntstabell4dekorfrg6">
    <w:name w:val="Grid Table 4 Accent 6"/>
    <w:basedOn w:val="Normaltabell"/>
    <w:uiPriority w:val="49"/>
    <w:rsid w:val="00897051"/>
    <w:pPr>
      <w:spacing w:after="0" w:line="240" w:lineRule="auto"/>
    </w:pPr>
    <w:tblPr>
      <w:tblStyleRowBandSize w:val="1"/>
      <w:tblStyleColBandSize w:val="1"/>
      <w:tblBorders>
        <w:top w:val="single" w:sz="4" w:space="0" w:color="C797C3" w:themeColor="accent6" w:themeTint="99"/>
        <w:left w:val="single" w:sz="4" w:space="0" w:color="C797C3" w:themeColor="accent6" w:themeTint="99"/>
        <w:bottom w:val="single" w:sz="4" w:space="0" w:color="C797C3" w:themeColor="accent6" w:themeTint="99"/>
        <w:right w:val="single" w:sz="4" w:space="0" w:color="C797C3" w:themeColor="accent6" w:themeTint="99"/>
        <w:insideH w:val="single" w:sz="4" w:space="0" w:color="C797C3" w:themeColor="accent6" w:themeTint="99"/>
        <w:insideV w:val="single" w:sz="4" w:space="0" w:color="C797C3" w:themeColor="accent6" w:themeTint="99"/>
      </w:tblBorders>
    </w:tblPr>
    <w:tblStylePr w:type="firstRow">
      <w:rPr>
        <w:b/>
        <w:bCs/>
        <w:color w:val="FFFFFF" w:themeColor="background1"/>
      </w:rPr>
      <w:tblPr/>
      <w:tcPr>
        <w:tcBorders>
          <w:top w:val="single" w:sz="4" w:space="0" w:color="A05599" w:themeColor="accent6"/>
          <w:left w:val="single" w:sz="4" w:space="0" w:color="A05599" w:themeColor="accent6"/>
          <w:bottom w:val="single" w:sz="4" w:space="0" w:color="A05599" w:themeColor="accent6"/>
          <w:right w:val="single" w:sz="4" w:space="0" w:color="A05599" w:themeColor="accent6"/>
          <w:insideH w:val="nil"/>
          <w:insideV w:val="nil"/>
        </w:tcBorders>
        <w:shd w:val="clear" w:color="auto" w:fill="A05599" w:themeFill="accent6"/>
      </w:tcPr>
    </w:tblStylePr>
    <w:tblStylePr w:type="lastRow">
      <w:rPr>
        <w:b/>
        <w:bCs/>
      </w:rPr>
      <w:tblPr/>
      <w:tcPr>
        <w:tcBorders>
          <w:top w:val="double" w:sz="4" w:space="0" w:color="A05599" w:themeColor="accent6"/>
        </w:tcBorders>
      </w:tcPr>
    </w:tblStylePr>
    <w:tblStylePr w:type="firstCol">
      <w:rPr>
        <w:b/>
        <w:bCs/>
      </w:rPr>
    </w:tblStylePr>
    <w:tblStylePr w:type="lastCol">
      <w:rPr>
        <w:b/>
        <w:bCs/>
      </w:rPr>
    </w:tblStylePr>
    <w:tblStylePr w:type="band1Vert">
      <w:tblPr/>
      <w:tcPr>
        <w:shd w:val="clear" w:color="auto" w:fill="ECDCEB" w:themeFill="accent6" w:themeFillTint="33"/>
      </w:tcPr>
    </w:tblStylePr>
    <w:tblStylePr w:type="band1Horz">
      <w:tblPr/>
      <w:tcPr>
        <w:shd w:val="clear" w:color="auto" w:fill="ECDCEB" w:themeFill="accent6" w:themeFillTint="33"/>
      </w:tcPr>
    </w:tblStylePr>
  </w:style>
  <w:style w:type="table" w:styleId="Rutntstabell5mrk">
    <w:name w:val="Grid Table 5 Dark"/>
    <w:basedOn w:val="Normaltabell"/>
    <w:uiPriority w:val="50"/>
    <w:rsid w:val="008970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8970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C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B6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B6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B6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B600" w:themeFill="accent1"/>
      </w:tcPr>
    </w:tblStylePr>
    <w:tblStylePr w:type="band1Vert">
      <w:tblPr/>
      <w:tcPr>
        <w:shd w:val="clear" w:color="auto" w:fill="FFE493" w:themeFill="accent1" w:themeFillTint="66"/>
      </w:tcPr>
    </w:tblStylePr>
    <w:tblStylePr w:type="band1Horz">
      <w:tblPr/>
      <w:tcPr>
        <w:shd w:val="clear" w:color="auto" w:fill="FFE493" w:themeFill="accent1" w:themeFillTint="66"/>
      </w:tcPr>
    </w:tblStylePr>
  </w:style>
  <w:style w:type="table" w:styleId="Rutntstabell5mrkdekorfrg2">
    <w:name w:val="Grid Table 5 Dark Accent 2"/>
    <w:basedOn w:val="Normaltabell"/>
    <w:uiPriority w:val="50"/>
    <w:rsid w:val="008970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A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004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004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4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0044" w:themeFill="accent2"/>
      </w:tcPr>
    </w:tblStylePr>
    <w:tblStylePr w:type="band1Vert">
      <w:tblPr/>
      <w:tcPr>
        <w:shd w:val="clear" w:color="auto" w:fill="FF75AD" w:themeFill="accent2" w:themeFillTint="66"/>
      </w:tcPr>
    </w:tblStylePr>
    <w:tblStylePr w:type="band1Horz">
      <w:tblPr/>
      <w:tcPr>
        <w:shd w:val="clear" w:color="auto" w:fill="FF75AD" w:themeFill="accent2" w:themeFillTint="66"/>
      </w:tcPr>
    </w:tblStylePr>
  </w:style>
  <w:style w:type="table" w:styleId="Rutntstabell5mrkdekorfrg3">
    <w:name w:val="Grid Table 5 Dark Accent 3"/>
    <w:basedOn w:val="Normaltabell"/>
    <w:uiPriority w:val="50"/>
    <w:rsid w:val="008970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32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32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32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32B" w:themeFill="accent3"/>
      </w:tcPr>
    </w:tblStylePr>
    <w:tblStylePr w:type="band1Vert">
      <w:tblPr/>
      <w:tcPr>
        <w:shd w:val="clear" w:color="auto" w:fill="F7C6A9" w:themeFill="accent3" w:themeFillTint="66"/>
      </w:tcPr>
    </w:tblStylePr>
    <w:tblStylePr w:type="band1Horz">
      <w:tblPr/>
      <w:tcPr>
        <w:shd w:val="clear" w:color="auto" w:fill="F7C6A9" w:themeFill="accent3" w:themeFillTint="66"/>
      </w:tcPr>
    </w:tblStylePr>
  </w:style>
  <w:style w:type="table" w:styleId="Rutntstabell5mrkdekorfrg4">
    <w:name w:val="Grid Table 5 Dark Accent 4"/>
    <w:basedOn w:val="Normaltabell"/>
    <w:uiPriority w:val="50"/>
    <w:rsid w:val="008970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BC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8BF0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8BF0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8BF0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8BF0C" w:themeFill="accent4"/>
      </w:tcPr>
    </w:tblStylePr>
    <w:tblStylePr w:type="band1Vert">
      <w:tblPr/>
      <w:tcPr>
        <w:shd w:val="clear" w:color="auto" w:fill="DFF78B" w:themeFill="accent4" w:themeFillTint="66"/>
      </w:tcPr>
    </w:tblStylePr>
    <w:tblStylePr w:type="band1Horz">
      <w:tblPr/>
      <w:tcPr>
        <w:shd w:val="clear" w:color="auto" w:fill="DFF78B" w:themeFill="accent4" w:themeFillTint="66"/>
      </w:tcPr>
    </w:tblStylePr>
  </w:style>
  <w:style w:type="table" w:styleId="Rutntstabell5mrkdekorfrg5">
    <w:name w:val="Grid Table 5 Dark Accent 5"/>
    <w:basedOn w:val="Normaltabell"/>
    <w:uiPriority w:val="50"/>
    <w:rsid w:val="008970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7F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AD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AD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AD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ADB" w:themeFill="accent5"/>
      </w:tcPr>
    </w:tblStylePr>
    <w:tblStylePr w:type="band1Vert">
      <w:tblPr/>
      <w:tcPr>
        <w:shd w:val="clear" w:color="auto" w:fill="DCF0F0" w:themeFill="accent5" w:themeFillTint="66"/>
      </w:tcPr>
    </w:tblStylePr>
    <w:tblStylePr w:type="band1Horz">
      <w:tblPr/>
      <w:tcPr>
        <w:shd w:val="clear" w:color="auto" w:fill="DCF0F0" w:themeFill="accent5" w:themeFillTint="66"/>
      </w:tcPr>
    </w:tblStylePr>
  </w:style>
  <w:style w:type="table" w:styleId="Rutntstabell5mrkdekorfrg6">
    <w:name w:val="Grid Table 5 Dark Accent 6"/>
    <w:basedOn w:val="Normaltabell"/>
    <w:uiPriority w:val="50"/>
    <w:rsid w:val="008970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55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55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55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5599" w:themeFill="accent6"/>
      </w:tcPr>
    </w:tblStylePr>
    <w:tblStylePr w:type="band1Vert">
      <w:tblPr/>
      <w:tcPr>
        <w:shd w:val="clear" w:color="auto" w:fill="DAB9D7" w:themeFill="accent6" w:themeFillTint="66"/>
      </w:tcPr>
    </w:tblStylePr>
    <w:tblStylePr w:type="band1Horz">
      <w:tblPr/>
      <w:tcPr>
        <w:shd w:val="clear" w:color="auto" w:fill="DAB9D7" w:themeFill="accent6" w:themeFillTint="66"/>
      </w:tcPr>
    </w:tblStylePr>
  </w:style>
  <w:style w:type="table" w:styleId="Rutntstabell6frgstark">
    <w:name w:val="Grid Table 6 Colorful"/>
    <w:basedOn w:val="Normaltabell"/>
    <w:uiPriority w:val="51"/>
    <w:rsid w:val="008970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897051"/>
    <w:pPr>
      <w:spacing w:after="0" w:line="240" w:lineRule="auto"/>
    </w:pPr>
    <w:rPr>
      <w:color w:val="B38700" w:themeColor="accent1" w:themeShade="BF"/>
    </w:rPr>
    <w:tblPr>
      <w:tblStyleRowBandSize w:val="1"/>
      <w:tblStyleColBandSize w:val="1"/>
      <w:tblBorders>
        <w:top w:val="single" w:sz="4" w:space="0" w:color="FFD75D" w:themeColor="accent1" w:themeTint="99"/>
        <w:left w:val="single" w:sz="4" w:space="0" w:color="FFD75D" w:themeColor="accent1" w:themeTint="99"/>
        <w:bottom w:val="single" w:sz="4" w:space="0" w:color="FFD75D" w:themeColor="accent1" w:themeTint="99"/>
        <w:right w:val="single" w:sz="4" w:space="0" w:color="FFD75D" w:themeColor="accent1" w:themeTint="99"/>
        <w:insideH w:val="single" w:sz="4" w:space="0" w:color="FFD75D" w:themeColor="accent1" w:themeTint="99"/>
        <w:insideV w:val="single" w:sz="4" w:space="0" w:color="FFD75D" w:themeColor="accent1" w:themeTint="99"/>
      </w:tblBorders>
    </w:tblPr>
    <w:tblStylePr w:type="firstRow">
      <w:rPr>
        <w:b/>
        <w:bCs/>
      </w:rPr>
      <w:tblPr/>
      <w:tcPr>
        <w:tcBorders>
          <w:bottom w:val="single" w:sz="12" w:space="0" w:color="FFD75D" w:themeColor="accent1" w:themeTint="99"/>
        </w:tcBorders>
      </w:tcPr>
    </w:tblStylePr>
    <w:tblStylePr w:type="lastRow">
      <w:rPr>
        <w:b/>
        <w:bCs/>
      </w:rPr>
      <w:tblPr/>
      <w:tcPr>
        <w:tcBorders>
          <w:top w:val="double" w:sz="4" w:space="0" w:color="FFD75D" w:themeColor="accent1" w:themeTint="99"/>
        </w:tcBorders>
      </w:tcPr>
    </w:tblStylePr>
    <w:tblStylePr w:type="firstCol">
      <w:rPr>
        <w:b/>
        <w:bCs/>
      </w:rPr>
    </w:tblStylePr>
    <w:tblStylePr w:type="lastCol">
      <w:rPr>
        <w:b/>
        <w:bCs/>
      </w:rPr>
    </w:tblStylePr>
    <w:tblStylePr w:type="band1Vert">
      <w:tblPr/>
      <w:tcPr>
        <w:shd w:val="clear" w:color="auto" w:fill="FFF1C9" w:themeFill="accent1" w:themeFillTint="33"/>
      </w:tcPr>
    </w:tblStylePr>
    <w:tblStylePr w:type="band1Horz">
      <w:tblPr/>
      <w:tcPr>
        <w:shd w:val="clear" w:color="auto" w:fill="FFF1C9" w:themeFill="accent1" w:themeFillTint="33"/>
      </w:tcPr>
    </w:tblStylePr>
  </w:style>
  <w:style w:type="table" w:styleId="Rutntstabell6frgstarkdekorfrg2">
    <w:name w:val="Grid Table 6 Colorful Accent 2"/>
    <w:basedOn w:val="Normaltabell"/>
    <w:uiPriority w:val="51"/>
    <w:rsid w:val="00897051"/>
    <w:pPr>
      <w:spacing w:after="0" w:line="240" w:lineRule="auto"/>
    </w:pPr>
    <w:rPr>
      <w:color w:val="7B0032" w:themeColor="accent2" w:themeShade="BF"/>
    </w:rPr>
    <w:tblPr>
      <w:tblStyleRowBandSize w:val="1"/>
      <w:tblStyleColBandSize w:val="1"/>
      <w:tblBorders>
        <w:top w:val="single" w:sz="4" w:space="0" w:color="FF3085" w:themeColor="accent2" w:themeTint="99"/>
        <w:left w:val="single" w:sz="4" w:space="0" w:color="FF3085" w:themeColor="accent2" w:themeTint="99"/>
        <w:bottom w:val="single" w:sz="4" w:space="0" w:color="FF3085" w:themeColor="accent2" w:themeTint="99"/>
        <w:right w:val="single" w:sz="4" w:space="0" w:color="FF3085" w:themeColor="accent2" w:themeTint="99"/>
        <w:insideH w:val="single" w:sz="4" w:space="0" w:color="FF3085" w:themeColor="accent2" w:themeTint="99"/>
        <w:insideV w:val="single" w:sz="4" w:space="0" w:color="FF3085" w:themeColor="accent2" w:themeTint="99"/>
      </w:tblBorders>
    </w:tblPr>
    <w:tblStylePr w:type="firstRow">
      <w:rPr>
        <w:b/>
        <w:bCs/>
      </w:rPr>
      <w:tblPr/>
      <w:tcPr>
        <w:tcBorders>
          <w:bottom w:val="single" w:sz="12" w:space="0" w:color="FF3085" w:themeColor="accent2" w:themeTint="99"/>
        </w:tcBorders>
      </w:tcPr>
    </w:tblStylePr>
    <w:tblStylePr w:type="lastRow">
      <w:rPr>
        <w:b/>
        <w:bCs/>
      </w:rPr>
      <w:tblPr/>
      <w:tcPr>
        <w:tcBorders>
          <w:top w:val="double" w:sz="4" w:space="0" w:color="FF3085" w:themeColor="accent2" w:themeTint="99"/>
        </w:tcBorders>
      </w:tcPr>
    </w:tblStylePr>
    <w:tblStylePr w:type="firstCol">
      <w:rPr>
        <w:b/>
        <w:bCs/>
      </w:rPr>
    </w:tblStylePr>
    <w:tblStylePr w:type="lastCol">
      <w:rPr>
        <w:b/>
        <w:bCs/>
      </w:rPr>
    </w:tblStylePr>
    <w:tblStylePr w:type="band1Vert">
      <w:tblPr/>
      <w:tcPr>
        <w:shd w:val="clear" w:color="auto" w:fill="FFBAD6" w:themeFill="accent2" w:themeFillTint="33"/>
      </w:tcPr>
    </w:tblStylePr>
    <w:tblStylePr w:type="band1Horz">
      <w:tblPr/>
      <w:tcPr>
        <w:shd w:val="clear" w:color="auto" w:fill="FFBAD6" w:themeFill="accent2" w:themeFillTint="33"/>
      </w:tcPr>
    </w:tblStylePr>
  </w:style>
  <w:style w:type="table" w:styleId="Rutntstabell6frgstarkdekorfrg3">
    <w:name w:val="Grid Table 6 Colorful Accent 3"/>
    <w:basedOn w:val="Normaltabell"/>
    <w:uiPriority w:val="51"/>
    <w:rsid w:val="00897051"/>
    <w:pPr>
      <w:spacing w:after="0" w:line="240" w:lineRule="auto"/>
    </w:pPr>
    <w:rPr>
      <w:color w:val="BF5211" w:themeColor="accent3" w:themeShade="BF"/>
    </w:rPr>
    <w:tblPr>
      <w:tblStyleRowBandSize w:val="1"/>
      <w:tblStyleColBandSize w:val="1"/>
      <w:tblBorders>
        <w:top w:val="single" w:sz="4" w:space="0" w:color="F3AA7F" w:themeColor="accent3" w:themeTint="99"/>
        <w:left w:val="single" w:sz="4" w:space="0" w:color="F3AA7F" w:themeColor="accent3" w:themeTint="99"/>
        <w:bottom w:val="single" w:sz="4" w:space="0" w:color="F3AA7F" w:themeColor="accent3" w:themeTint="99"/>
        <w:right w:val="single" w:sz="4" w:space="0" w:color="F3AA7F" w:themeColor="accent3" w:themeTint="99"/>
        <w:insideH w:val="single" w:sz="4" w:space="0" w:color="F3AA7F" w:themeColor="accent3" w:themeTint="99"/>
        <w:insideV w:val="single" w:sz="4" w:space="0" w:color="F3AA7F" w:themeColor="accent3" w:themeTint="99"/>
      </w:tblBorders>
    </w:tblPr>
    <w:tblStylePr w:type="firstRow">
      <w:rPr>
        <w:b/>
        <w:bCs/>
      </w:rPr>
      <w:tblPr/>
      <w:tcPr>
        <w:tcBorders>
          <w:bottom w:val="single" w:sz="12" w:space="0" w:color="F3AA7F" w:themeColor="accent3" w:themeTint="99"/>
        </w:tcBorders>
      </w:tcPr>
    </w:tblStylePr>
    <w:tblStylePr w:type="lastRow">
      <w:rPr>
        <w:b/>
        <w:bCs/>
      </w:rPr>
      <w:tblPr/>
      <w:tcPr>
        <w:tcBorders>
          <w:top w:val="double" w:sz="4" w:space="0" w:color="F3AA7F" w:themeColor="accent3" w:themeTint="99"/>
        </w:tcBorders>
      </w:tcPr>
    </w:tblStylePr>
    <w:tblStylePr w:type="firstCol">
      <w:rPr>
        <w:b/>
        <w:bCs/>
      </w:rPr>
    </w:tblStylePr>
    <w:tblStylePr w:type="lastCol">
      <w:rPr>
        <w:b/>
        <w:bCs/>
      </w:rPr>
    </w:tblStylePr>
    <w:tblStylePr w:type="band1Vert">
      <w:tblPr/>
      <w:tcPr>
        <w:shd w:val="clear" w:color="auto" w:fill="FBE2D4" w:themeFill="accent3" w:themeFillTint="33"/>
      </w:tcPr>
    </w:tblStylePr>
    <w:tblStylePr w:type="band1Horz">
      <w:tblPr/>
      <w:tcPr>
        <w:shd w:val="clear" w:color="auto" w:fill="FBE2D4" w:themeFill="accent3" w:themeFillTint="33"/>
      </w:tcPr>
    </w:tblStylePr>
  </w:style>
  <w:style w:type="table" w:styleId="Rutntstabell6frgstarkdekorfrg4">
    <w:name w:val="Grid Table 6 Colorful Accent 4"/>
    <w:basedOn w:val="Normaltabell"/>
    <w:uiPriority w:val="51"/>
    <w:rsid w:val="00897051"/>
    <w:pPr>
      <w:spacing w:after="0" w:line="240" w:lineRule="auto"/>
    </w:pPr>
    <w:rPr>
      <w:color w:val="718F09" w:themeColor="accent4" w:themeShade="BF"/>
    </w:rPr>
    <w:tblPr>
      <w:tblStyleRowBandSize w:val="1"/>
      <w:tblStyleColBandSize w:val="1"/>
      <w:tblBorders>
        <w:top w:val="single" w:sz="4" w:space="0" w:color="D0F451" w:themeColor="accent4" w:themeTint="99"/>
        <w:left w:val="single" w:sz="4" w:space="0" w:color="D0F451" w:themeColor="accent4" w:themeTint="99"/>
        <w:bottom w:val="single" w:sz="4" w:space="0" w:color="D0F451" w:themeColor="accent4" w:themeTint="99"/>
        <w:right w:val="single" w:sz="4" w:space="0" w:color="D0F451" w:themeColor="accent4" w:themeTint="99"/>
        <w:insideH w:val="single" w:sz="4" w:space="0" w:color="D0F451" w:themeColor="accent4" w:themeTint="99"/>
        <w:insideV w:val="single" w:sz="4" w:space="0" w:color="D0F451" w:themeColor="accent4" w:themeTint="99"/>
      </w:tblBorders>
    </w:tblPr>
    <w:tblStylePr w:type="firstRow">
      <w:rPr>
        <w:b/>
        <w:bCs/>
      </w:rPr>
      <w:tblPr/>
      <w:tcPr>
        <w:tcBorders>
          <w:bottom w:val="single" w:sz="12" w:space="0" w:color="D0F451" w:themeColor="accent4" w:themeTint="99"/>
        </w:tcBorders>
      </w:tcPr>
    </w:tblStylePr>
    <w:tblStylePr w:type="lastRow">
      <w:rPr>
        <w:b/>
        <w:bCs/>
      </w:rPr>
      <w:tblPr/>
      <w:tcPr>
        <w:tcBorders>
          <w:top w:val="double" w:sz="4" w:space="0" w:color="D0F451" w:themeColor="accent4" w:themeTint="99"/>
        </w:tcBorders>
      </w:tcPr>
    </w:tblStylePr>
    <w:tblStylePr w:type="firstCol">
      <w:rPr>
        <w:b/>
        <w:bCs/>
      </w:rPr>
    </w:tblStylePr>
    <w:tblStylePr w:type="lastCol">
      <w:rPr>
        <w:b/>
        <w:bCs/>
      </w:rPr>
    </w:tblStylePr>
    <w:tblStylePr w:type="band1Vert">
      <w:tblPr/>
      <w:tcPr>
        <w:shd w:val="clear" w:color="auto" w:fill="EFFBC4" w:themeFill="accent4" w:themeFillTint="33"/>
      </w:tcPr>
    </w:tblStylePr>
    <w:tblStylePr w:type="band1Horz">
      <w:tblPr/>
      <w:tcPr>
        <w:shd w:val="clear" w:color="auto" w:fill="EFFBC4" w:themeFill="accent4" w:themeFillTint="33"/>
      </w:tcPr>
    </w:tblStylePr>
  </w:style>
  <w:style w:type="table" w:styleId="Rutntstabell6frgstarkdekorfrg5">
    <w:name w:val="Grid Table 6 Colorful Accent 5"/>
    <w:basedOn w:val="Normaltabell"/>
    <w:uiPriority w:val="51"/>
    <w:rsid w:val="00897051"/>
    <w:pPr>
      <w:spacing w:after="0" w:line="240" w:lineRule="auto"/>
    </w:pPr>
    <w:rPr>
      <w:color w:val="65BBBE" w:themeColor="accent5" w:themeShade="BF"/>
    </w:rPr>
    <w:tblPr>
      <w:tblStyleRowBandSize w:val="1"/>
      <w:tblStyleColBandSize w:val="1"/>
      <w:tblBorders>
        <w:top w:val="single" w:sz="4" w:space="0" w:color="CBE8E9" w:themeColor="accent5" w:themeTint="99"/>
        <w:left w:val="single" w:sz="4" w:space="0" w:color="CBE8E9" w:themeColor="accent5" w:themeTint="99"/>
        <w:bottom w:val="single" w:sz="4" w:space="0" w:color="CBE8E9" w:themeColor="accent5" w:themeTint="99"/>
        <w:right w:val="single" w:sz="4" w:space="0" w:color="CBE8E9" w:themeColor="accent5" w:themeTint="99"/>
        <w:insideH w:val="single" w:sz="4" w:space="0" w:color="CBE8E9" w:themeColor="accent5" w:themeTint="99"/>
        <w:insideV w:val="single" w:sz="4" w:space="0" w:color="CBE8E9" w:themeColor="accent5" w:themeTint="99"/>
      </w:tblBorders>
    </w:tblPr>
    <w:tblStylePr w:type="firstRow">
      <w:rPr>
        <w:b/>
        <w:bCs/>
      </w:rPr>
      <w:tblPr/>
      <w:tcPr>
        <w:tcBorders>
          <w:bottom w:val="single" w:sz="12" w:space="0" w:color="CBE8E9" w:themeColor="accent5" w:themeTint="99"/>
        </w:tcBorders>
      </w:tcPr>
    </w:tblStylePr>
    <w:tblStylePr w:type="lastRow">
      <w:rPr>
        <w:b/>
        <w:bCs/>
      </w:rPr>
      <w:tblPr/>
      <w:tcPr>
        <w:tcBorders>
          <w:top w:val="double" w:sz="4" w:space="0" w:color="CBE8E9" w:themeColor="accent5" w:themeTint="99"/>
        </w:tcBorders>
      </w:tcPr>
    </w:tblStylePr>
    <w:tblStylePr w:type="firstCol">
      <w:rPr>
        <w:b/>
        <w:bCs/>
      </w:rPr>
    </w:tblStylePr>
    <w:tblStylePr w:type="lastCol">
      <w:rPr>
        <w:b/>
        <w:bCs/>
      </w:rPr>
    </w:tblStylePr>
    <w:tblStylePr w:type="band1Vert">
      <w:tblPr/>
      <w:tcPr>
        <w:shd w:val="clear" w:color="auto" w:fill="EDF7F7" w:themeFill="accent5" w:themeFillTint="33"/>
      </w:tcPr>
    </w:tblStylePr>
    <w:tblStylePr w:type="band1Horz">
      <w:tblPr/>
      <w:tcPr>
        <w:shd w:val="clear" w:color="auto" w:fill="EDF7F7" w:themeFill="accent5" w:themeFillTint="33"/>
      </w:tcPr>
    </w:tblStylePr>
  </w:style>
  <w:style w:type="table" w:styleId="Rutntstabell6frgstarkdekorfrg6">
    <w:name w:val="Grid Table 6 Colorful Accent 6"/>
    <w:basedOn w:val="Normaltabell"/>
    <w:uiPriority w:val="51"/>
    <w:rsid w:val="00897051"/>
    <w:pPr>
      <w:spacing w:after="0" w:line="240" w:lineRule="auto"/>
    </w:pPr>
    <w:rPr>
      <w:color w:val="773F72" w:themeColor="accent6" w:themeShade="BF"/>
    </w:rPr>
    <w:tblPr>
      <w:tblStyleRowBandSize w:val="1"/>
      <w:tblStyleColBandSize w:val="1"/>
      <w:tblBorders>
        <w:top w:val="single" w:sz="4" w:space="0" w:color="C797C3" w:themeColor="accent6" w:themeTint="99"/>
        <w:left w:val="single" w:sz="4" w:space="0" w:color="C797C3" w:themeColor="accent6" w:themeTint="99"/>
        <w:bottom w:val="single" w:sz="4" w:space="0" w:color="C797C3" w:themeColor="accent6" w:themeTint="99"/>
        <w:right w:val="single" w:sz="4" w:space="0" w:color="C797C3" w:themeColor="accent6" w:themeTint="99"/>
        <w:insideH w:val="single" w:sz="4" w:space="0" w:color="C797C3" w:themeColor="accent6" w:themeTint="99"/>
        <w:insideV w:val="single" w:sz="4" w:space="0" w:color="C797C3" w:themeColor="accent6" w:themeTint="99"/>
      </w:tblBorders>
    </w:tblPr>
    <w:tblStylePr w:type="firstRow">
      <w:rPr>
        <w:b/>
        <w:bCs/>
      </w:rPr>
      <w:tblPr/>
      <w:tcPr>
        <w:tcBorders>
          <w:bottom w:val="single" w:sz="12" w:space="0" w:color="C797C3" w:themeColor="accent6" w:themeTint="99"/>
        </w:tcBorders>
      </w:tcPr>
    </w:tblStylePr>
    <w:tblStylePr w:type="lastRow">
      <w:rPr>
        <w:b/>
        <w:bCs/>
      </w:rPr>
      <w:tblPr/>
      <w:tcPr>
        <w:tcBorders>
          <w:top w:val="double" w:sz="4" w:space="0" w:color="C797C3" w:themeColor="accent6" w:themeTint="99"/>
        </w:tcBorders>
      </w:tcPr>
    </w:tblStylePr>
    <w:tblStylePr w:type="firstCol">
      <w:rPr>
        <w:b/>
        <w:bCs/>
      </w:rPr>
    </w:tblStylePr>
    <w:tblStylePr w:type="lastCol">
      <w:rPr>
        <w:b/>
        <w:bCs/>
      </w:rPr>
    </w:tblStylePr>
    <w:tblStylePr w:type="band1Vert">
      <w:tblPr/>
      <w:tcPr>
        <w:shd w:val="clear" w:color="auto" w:fill="ECDCEB" w:themeFill="accent6" w:themeFillTint="33"/>
      </w:tcPr>
    </w:tblStylePr>
    <w:tblStylePr w:type="band1Horz">
      <w:tblPr/>
      <w:tcPr>
        <w:shd w:val="clear" w:color="auto" w:fill="ECDCEB" w:themeFill="accent6" w:themeFillTint="33"/>
      </w:tcPr>
    </w:tblStylePr>
  </w:style>
  <w:style w:type="table" w:styleId="Rutntstabell7frgstark">
    <w:name w:val="Grid Table 7 Colorful"/>
    <w:basedOn w:val="Normaltabell"/>
    <w:uiPriority w:val="52"/>
    <w:rsid w:val="0089705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897051"/>
    <w:pPr>
      <w:spacing w:after="0" w:line="240" w:lineRule="auto"/>
    </w:pPr>
    <w:rPr>
      <w:color w:val="B38700" w:themeColor="accent1" w:themeShade="BF"/>
    </w:rPr>
    <w:tblPr>
      <w:tblStyleRowBandSize w:val="1"/>
      <w:tblStyleColBandSize w:val="1"/>
      <w:tblBorders>
        <w:top w:val="single" w:sz="4" w:space="0" w:color="FFD75D" w:themeColor="accent1" w:themeTint="99"/>
        <w:left w:val="single" w:sz="4" w:space="0" w:color="FFD75D" w:themeColor="accent1" w:themeTint="99"/>
        <w:bottom w:val="single" w:sz="4" w:space="0" w:color="FFD75D" w:themeColor="accent1" w:themeTint="99"/>
        <w:right w:val="single" w:sz="4" w:space="0" w:color="FFD75D" w:themeColor="accent1" w:themeTint="99"/>
        <w:insideH w:val="single" w:sz="4" w:space="0" w:color="FFD75D" w:themeColor="accent1" w:themeTint="99"/>
        <w:insideV w:val="single" w:sz="4" w:space="0" w:color="FFD75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C9" w:themeFill="accent1" w:themeFillTint="33"/>
      </w:tcPr>
    </w:tblStylePr>
    <w:tblStylePr w:type="band1Horz">
      <w:tblPr/>
      <w:tcPr>
        <w:shd w:val="clear" w:color="auto" w:fill="FFF1C9" w:themeFill="accent1" w:themeFillTint="33"/>
      </w:tcPr>
    </w:tblStylePr>
    <w:tblStylePr w:type="neCell">
      <w:tblPr/>
      <w:tcPr>
        <w:tcBorders>
          <w:bottom w:val="single" w:sz="4" w:space="0" w:color="FFD75D" w:themeColor="accent1" w:themeTint="99"/>
        </w:tcBorders>
      </w:tcPr>
    </w:tblStylePr>
    <w:tblStylePr w:type="nwCell">
      <w:tblPr/>
      <w:tcPr>
        <w:tcBorders>
          <w:bottom w:val="single" w:sz="4" w:space="0" w:color="FFD75D" w:themeColor="accent1" w:themeTint="99"/>
        </w:tcBorders>
      </w:tcPr>
    </w:tblStylePr>
    <w:tblStylePr w:type="seCell">
      <w:tblPr/>
      <w:tcPr>
        <w:tcBorders>
          <w:top w:val="single" w:sz="4" w:space="0" w:color="FFD75D" w:themeColor="accent1" w:themeTint="99"/>
        </w:tcBorders>
      </w:tcPr>
    </w:tblStylePr>
    <w:tblStylePr w:type="swCell">
      <w:tblPr/>
      <w:tcPr>
        <w:tcBorders>
          <w:top w:val="single" w:sz="4" w:space="0" w:color="FFD75D" w:themeColor="accent1" w:themeTint="99"/>
        </w:tcBorders>
      </w:tcPr>
    </w:tblStylePr>
  </w:style>
  <w:style w:type="table" w:styleId="Rutntstabell7frgstarkdekorfrg2">
    <w:name w:val="Grid Table 7 Colorful Accent 2"/>
    <w:basedOn w:val="Normaltabell"/>
    <w:uiPriority w:val="52"/>
    <w:rsid w:val="00897051"/>
    <w:pPr>
      <w:spacing w:after="0" w:line="240" w:lineRule="auto"/>
    </w:pPr>
    <w:rPr>
      <w:color w:val="7B0032" w:themeColor="accent2" w:themeShade="BF"/>
    </w:rPr>
    <w:tblPr>
      <w:tblStyleRowBandSize w:val="1"/>
      <w:tblStyleColBandSize w:val="1"/>
      <w:tblBorders>
        <w:top w:val="single" w:sz="4" w:space="0" w:color="FF3085" w:themeColor="accent2" w:themeTint="99"/>
        <w:left w:val="single" w:sz="4" w:space="0" w:color="FF3085" w:themeColor="accent2" w:themeTint="99"/>
        <w:bottom w:val="single" w:sz="4" w:space="0" w:color="FF3085" w:themeColor="accent2" w:themeTint="99"/>
        <w:right w:val="single" w:sz="4" w:space="0" w:color="FF3085" w:themeColor="accent2" w:themeTint="99"/>
        <w:insideH w:val="single" w:sz="4" w:space="0" w:color="FF3085" w:themeColor="accent2" w:themeTint="99"/>
        <w:insideV w:val="single" w:sz="4" w:space="0" w:color="FF308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6" w:themeFill="accent2" w:themeFillTint="33"/>
      </w:tcPr>
    </w:tblStylePr>
    <w:tblStylePr w:type="band1Horz">
      <w:tblPr/>
      <w:tcPr>
        <w:shd w:val="clear" w:color="auto" w:fill="FFBAD6" w:themeFill="accent2" w:themeFillTint="33"/>
      </w:tcPr>
    </w:tblStylePr>
    <w:tblStylePr w:type="neCell">
      <w:tblPr/>
      <w:tcPr>
        <w:tcBorders>
          <w:bottom w:val="single" w:sz="4" w:space="0" w:color="FF3085" w:themeColor="accent2" w:themeTint="99"/>
        </w:tcBorders>
      </w:tcPr>
    </w:tblStylePr>
    <w:tblStylePr w:type="nwCell">
      <w:tblPr/>
      <w:tcPr>
        <w:tcBorders>
          <w:bottom w:val="single" w:sz="4" w:space="0" w:color="FF3085" w:themeColor="accent2" w:themeTint="99"/>
        </w:tcBorders>
      </w:tcPr>
    </w:tblStylePr>
    <w:tblStylePr w:type="seCell">
      <w:tblPr/>
      <w:tcPr>
        <w:tcBorders>
          <w:top w:val="single" w:sz="4" w:space="0" w:color="FF3085" w:themeColor="accent2" w:themeTint="99"/>
        </w:tcBorders>
      </w:tcPr>
    </w:tblStylePr>
    <w:tblStylePr w:type="swCell">
      <w:tblPr/>
      <w:tcPr>
        <w:tcBorders>
          <w:top w:val="single" w:sz="4" w:space="0" w:color="FF3085" w:themeColor="accent2" w:themeTint="99"/>
        </w:tcBorders>
      </w:tcPr>
    </w:tblStylePr>
  </w:style>
  <w:style w:type="table" w:styleId="Rutntstabell7frgstarkdekorfrg3">
    <w:name w:val="Grid Table 7 Colorful Accent 3"/>
    <w:basedOn w:val="Normaltabell"/>
    <w:uiPriority w:val="52"/>
    <w:rsid w:val="00897051"/>
    <w:pPr>
      <w:spacing w:after="0" w:line="240" w:lineRule="auto"/>
    </w:pPr>
    <w:rPr>
      <w:color w:val="BF5211" w:themeColor="accent3" w:themeShade="BF"/>
    </w:rPr>
    <w:tblPr>
      <w:tblStyleRowBandSize w:val="1"/>
      <w:tblStyleColBandSize w:val="1"/>
      <w:tblBorders>
        <w:top w:val="single" w:sz="4" w:space="0" w:color="F3AA7F" w:themeColor="accent3" w:themeTint="99"/>
        <w:left w:val="single" w:sz="4" w:space="0" w:color="F3AA7F" w:themeColor="accent3" w:themeTint="99"/>
        <w:bottom w:val="single" w:sz="4" w:space="0" w:color="F3AA7F" w:themeColor="accent3" w:themeTint="99"/>
        <w:right w:val="single" w:sz="4" w:space="0" w:color="F3AA7F" w:themeColor="accent3" w:themeTint="99"/>
        <w:insideH w:val="single" w:sz="4" w:space="0" w:color="F3AA7F" w:themeColor="accent3" w:themeTint="99"/>
        <w:insideV w:val="single" w:sz="4" w:space="0" w:color="F3AA7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4" w:themeFill="accent3" w:themeFillTint="33"/>
      </w:tcPr>
    </w:tblStylePr>
    <w:tblStylePr w:type="band1Horz">
      <w:tblPr/>
      <w:tcPr>
        <w:shd w:val="clear" w:color="auto" w:fill="FBE2D4" w:themeFill="accent3" w:themeFillTint="33"/>
      </w:tcPr>
    </w:tblStylePr>
    <w:tblStylePr w:type="neCell">
      <w:tblPr/>
      <w:tcPr>
        <w:tcBorders>
          <w:bottom w:val="single" w:sz="4" w:space="0" w:color="F3AA7F" w:themeColor="accent3" w:themeTint="99"/>
        </w:tcBorders>
      </w:tcPr>
    </w:tblStylePr>
    <w:tblStylePr w:type="nwCell">
      <w:tblPr/>
      <w:tcPr>
        <w:tcBorders>
          <w:bottom w:val="single" w:sz="4" w:space="0" w:color="F3AA7F" w:themeColor="accent3" w:themeTint="99"/>
        </w:tcBorders>
      </w:tcPr>
    </w:tblStylePr>
    <w:tblStylePr w:type="seCell">
      <w:tblPr/>
      <w:tcPr>
        <w:tcBorders>
          <w:top w:val="single" w:sz="4" w:space="0" w:color="F3AA7F" w:themeColor="accent3" w:themeTint="99"/>
        </w:tcBorders>
      </w:tcPr>
    </w:tblStylePr>
    <w:tblStylePr w:type="swCell">
      <w:tblPr/>
      <w:tcPr>
        <w:tcBorders>
          <w:top w:val="single" w:sz="4" w:space="0" w:color="F3AA7F" w:themeColor="accent3" w:themeTint="99"/>
        </w:tcBorders>
      </w:tcPr>
    </w:tblStylePr>
  </w:style>
  <w:style w:type="table" w:styleId="Rutntstabell7frgstarkdekorfrg4">
    <w:name w:val="Grid Table 7 Colorful Accent 4"/>
    <w:basedOn w:val="Normaltabell"/>
    <w:uiPriority w:val="52"/>
    <w:rsid w:val="00897051"/>
    <w:pPr>
      <w:spacing w:after="0" w:line="240" w:lineRule="auto"/>
    </w:pPr>
    <w:rPr>
      <w:color w:val="718F09" w:themeColor="accent4" w:themeShade="BF"/>
    </w:rPr>
    <w:tblPr>
      <w:tblStyleRowBandSize w:val="1"/>
      <w:tblStyleColBandSize w:val="1"/>
      <w:tblBorders>
        <w:top w:val="single" w:sz="4" w:space="0" w:color="D0F451" w:themeColor="accent4" w:themeTint="99"/>
        <w:left w:val="single" w:sz="4" w:space="0" w:color="D0F451" w:themeColor="accent4" w:themeTint="99"/>
        <w:bottom w:val="single" w:sz="4" w:space="0" w:color="D0F451" w:themeColor="accent4" w:themeTint="99"/>
        <w:right w:val="single" w:sz="4" w:space="0" w:color="D0F451" w:themeColor="accent4" w:themeTint="99"/>
        <w:insideH w:val="single" w:sz="4" w:space="0" w:color="D0F451" w:themeColor="accent4" w:themeTint="99"/>
        <w:insideV w:val="single" w:sz="4" w:space="0" w:color="D0F45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BC4" w:themeFill="accent4" w:themeFillTint="33"/>
      </w:tcPr>
    </w:tblStylePr>
    <w:tblStylePr w:type="band1Horz">
      <w:tblPr/>
      <w:tcPr>
        <w:shd w:val="clear" w:color="auto" w:fill="EFFBC4" w:themeFill="accent4" w:themeFillTint="33"/>
      </w:tcPr>
    </w:tblStylePr>
    <w:tblStylePr w:type="neCell">
      <w:tblPr/>
      <w:tcPr>
        <w:tcBorders>
          <w:bottom w:val="single" w:sz="4" w:space="0" w:color="D0F451" w:themeColor="accent4" w:themeTint="99"/>
        </w:tcBorders>
      </w:tcPr>
    </w:tblStylePr>
    <w:tblStylePr w:type="nwCell">
      <w:tblPr/>
      <w:tcPr>
        <w:tcBorders>
          <w:bottom w:val="single" w:sz="4" w:space="0" w:color="D0F451" w:themeColor="accent4" w:themeTint="99"/>
        </w:tcBorders>
      </w:tcPr>
    </w:tblStylePr>
    <w:tblStylePr w:type="seCell">
      <w:tblPr/>
      <w:tcPr>
        <w:tcBorders>
          <w:top w:val="single" w:sz="4" w:space="0" w:color="D0F451" w:themeColor="accent4" w:themeTint="99"/>
        </w:tcBorders>
      </w:tcPr>
    </w:tblStylePr>
    <w:tblStylePr w:type="swCell">
      <w:tblPr/>
      <w:tcPr>
        <w:tcBorders>
          <w:top w:val="single" w:sz="4" w:space="0" w:color="D0F451" w:themeColor="accent4" w:themeTint="99"/>
        </w:tcBorders>
      </w:tcPr>
    </w:tblStylePr>
  </w:style>
  <w:style w:type="table" w:styleId="Rutntstabell7frgstarkdekorfrg5">
    <w:name w:val="Grid Table 7 Colorful Accent 5"/>
    <w:basedOn w:val="Normaltabell"/>
    <w:uiPriority w:val="52"/>
    <w:rsid w:val="00897051"/>
    <w:pPr>
      <w:spacing w:after="0" w:line="240" w:lineRule="auto"/>
    </w:pPr>
    <w:rPr>
      <w:color w:val="65BBBE" w:themeColor="accent5" w:themeShade="BF"/>
    </w:rPr>
    <w:tblPr>
      <w:tblStyleRowBandSize w:val="1"/>
      <w:tblStyleColBandSize w:val="1"/>
      <w:tblBorders>
        <w:top w:val="single" w:sz="4" w:space="0" w:color="CBE8E9" w:themeColor="accent5" w:themeTint="99"/>
        <w:left w:val="single" w:sz="4" w:space="0" w:color="CBE8E9" w:themeColor="accent5" w:themeTint="99"/>
        <w:bottom w:val="single" w:sz="4" w:space="0" w:color="CBE8E9" w:themeColor="accent5" w:themeTint="99"/>
        <w:right w:val="single" w:sz="4" w:space="0" w:color="CBE8E9" w:themeColor="accent5" w:themeTint="99"/>
        <w:insideH w:val="single" w:sz="4" w:space="0" w:color="CBE8E9" w:themeColor="accent5" w:themeTint="99"/>
        <w:insideV w:val="single" w:sz="4" w:space="0" w:color="CBE8E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7" w:themeFill="accent5" w:themeFillTint="33"/>
      </w:tcPr>
    </w:tblStylePr>
    <w:tblStylePr w:type="band1Horz">
      <w:tblPr/>
      <w:tcPr>
        <w:shd w:val="clear" w:color="auto" w:fill="EDF7F7" w:themeFill="accent5" w:themeFillTint="33"/>
      </w:tcPr>
    </w:tblStylePr>
    <w:tblStylePr w:type="neCell">
      <w:tblPr/>
      <w:tcPr>
        <w:tcBorders>
          <w:bottom w:val="single" w:sz="4" w:space="0" w:color="CBE8E9" w:themeColor="accent5" w:themeTint="99"/>
        </w:tcBorders>
      </w:tcPr>
    </w:tblStylePr>
    <w:tblStylePr w:type="nwCell">
      <w:tblPr/>
      <w:tcPr>
        <w:tcBorders>
          <w:bottom w:val="single" w:sz="4" w:space="0" w:color="CBE8E9" w:themeColor="accent5" w:themeTint="99"/>
        </w:tcBorders>
      </w:tcPr>
    </w:tblStylePr>
    <w:tblStylePr w:type="seCell">
      <w:tblPr/>
      <w:tcPr>
        <w:tcBorders>
          <w:top w:val="single" w:sz="4" w:space="0" w:color="CBE8E9" w:themeColor="accent5" w:themeTint="99"/>
        </w:tcBorders>
      </w:tcPr>
    </w:tblStylePr>
    <w:tblStylePr w:type="swCell">
      <w:tblPr/>
      <w:tcPr>
        <w:tcBorders>
          <w:top w:val="single" w:sz="4" w:space="0" w:color="CBE8E9" w:themeColor="accent5" w:themeTint="99"/>
        </w:tcBorders>
      </w:tcPr>
    </w:tblStylePr>
  </w:style>
  <w:style w:type="table" w:styleId="Rutntstabell7frgstarkdekorfrg6">
    <w:name w:val="Grid Table 7 Colorful Accent 6"/>
    <w:basedOn w:val="Normaltabell"/>
    <w:uiPriority w:val="52"/>
    <w:rsid w:val="00897051"/>
    <w:pPr>
      <w:spacing w:after="0" w:line="240" w:lineRule="auto"/>
    </w:pPr>
    <w:rPr>
      <w:color w:val="773F72" w:themeColor="accent6" w:themeShade="BF"/>
    </w:rPr>
    <w:tblPr>
      <w:tblStyleRowBandSize w:val="1"/>
      <w:tblStyleColBandSize w:val="1"/>
      <w:tblBorders>
        <w:top w:val="single" w:sz="4" w:space="0" w:color="C797C3" w:themeColor="accent6" w:themeTint="99"/>
        <w:left w:val="single" w:sz="4" w:space="0" w:color="C797C3" w:themeColor="accent6" w:themeTint="99"/>
        <w:bottom w:val="single" w:sz="4" w:space="0" w:color="C797C3" w:themeColor="accent6" w:themeTint="99"/>
        <w:right w:val="single" w:sz="4" w:space="0" w:color="C797C3" w:themeColor="accent6" w:themeTint="99"/>
        <w:insideH w:val="single" w:sz="4" w:space="0" w:color="C797C3" w:themeColor="accent6" w:themeTint="99"/>
        <w:insideV w:val="single" w:sz="4" w:space="0" w:color="C797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CEB" w:themeFill="accent6" w:themeFillTint="33"/>
      </w:tcPr>
    </w:tblStylePr>
    <w:tblStylePr w:type="band1Horz">
      <w:tblPr/>
      <w:tcPr>
        <w:shd w:val="clear" w:color="auto" w:fill="ECDCEB" w:themeFill="accent6" w:themeFillTint="33"/>
      </w:tcPr>
    </w:tblStylePr>
    <w:tblStylePr w:type="neCell">
      <w:tblPr/>
      <w:tcPr>
        <w:tcBorders>
          <w:bottom w:val="single" w:sz="4" w:space="0" w:color="C797C3" w:themeColor="accent6" w:themeTint="99"/>
        </w:tcBorders>
      </w:tcPr>
    </w:tblStylePr>
    <w:tblStylePr w:type="nwCell">
      <w:tblPr/>
      <w:tcPr>
        <w:tcBorders>
          <w:bottom w:val="single" w:sz="4" w:space="0" w:color="C797C3" w:themeColor="accent6" w:themeTint="99"/>
        </w:tcBorders>
      </w:tcPr>
    </w:tblStylePr>
    <w:tblStylePr w:type="seCell">
      <w:tblPr/>
      <w:tcPr>
        <w:tcBorders>
          <w:top w:val="single" w:sz="4" w:space="0" w:color="C797C3" w:themeColor="accent6" w:themeTint="99"/>
        </w:tcBorders>
      </w:tcPr>
    </w:tblStylePr>
    <w:tblStylePr w:type="swCell">
      <w:tblPr/>
      <w:tcPr>
        <w:tcBorders>
          <w:top w:val="single" w:sz="4" w:space="0" w:color="C797C3" w:themeColor="accent6" w:themeTint="99"/>
        </w:tcBorders>
      </w:tcPr>
    </w:tblStylePr>
  </w:style>
  <w:style w:type="character" w:styleId="Sidnummer">
    <w:name w:val="page number"/>
    <w:basedOn w:val="Standardstycketeckensnitt"/>
    <w:uiPriority w:val="99"/>
    <w:semiHidden/>
    <w:unhideWhenUsed/>
    <w:rsid w:val="00897051"/>
    <w:rPr>
      <w:lang w:val="en-GB"/>
    </w:rPr>
  </w:style>
  <w:style w:type="paragraph" w:styleId="Signatur">
    <w:name w:val="Signature"/>
    <w:basedOn w:val="Normal"/>
    <w:link w:val="SignaturChar"/>
    <w:uiPriority w:val="99"/>
    <w:semiHidden/>
    <w:unhideWhenUsed/>
    <w:rsid w:val="00897051"/>
    <w:pPr>
      <w:spacing w:after="0" w:line="240" w:lineRule="auto"/>
      <w:ind w:left="4252"/>
    </w:pPr>
  </w:style>
  <w:style w:type="character" w:customStyle="1" w:styleId="SignaturChar">
    <w:name w:val="Signatur Char"/>
    <w:basedOn w:val="Standardstycketeckensnitt"/>
    <w:link w:val="Signatur"/>
    <w:uiPriority w:val="99"/>
    <w:semiHidden/>
    <w:rsid w:val="00897051"/>
    <w:rPr>
      <w:lang w:val="en-GB"/>
    </w:rPr>
  </w:style>
  <w:style w:type="character" w:styleId="Slutnotsreferens">
    <w:name w:val="endnote reference"/>
    <w:basedOn w:val="Standardstycketeckensnitt"/>
    <w:uiPriority w:val="99"/>
    <w:semiHidden/>
    <w:unhideWhenUsed/>
    <w:rsid w:val="00897051"/>
    <w:rPr>
      <w:vertAlign w:val="superscript"/>
      <w:lang w:val="en-GB"/>
    </w:rPr>
  </w:style>
  <w:style w:type="paragraph" w:styleId="Slutnotstext">
    <w:name w:val="endnote text"/>
    <w:basedOn w:val="Normal"/>
    <w:link w:val="SlutnotstextChar"/>
    <w:uiPriority w:val="99"/>
    <w:semiHidden/>
    <w:unhideWhenUsed/>
    <w:rsid w:val="00897051"/>
    <w:pPr>
      <w:spacing w:after="0" w:line="240" w:lineRule="auto"/>
    </w:pPr>
    <w:rPr>
      <w:sz w:val="20"/>
      <w:szCs w:val="20"/>
    </w:rPr>
  </w:style>
  <w:style w:type="character" w:customStyle="1" w:styleId="SlutnotstextChar">
    <w:name w:val="Slutnotstext Char"/>
    <w:basedOn w:val="Standardstycketeckensnitt"/>
    <w:link w:val="Slutnotstext"/>
    <w:uiPriority w:val="99"/>
    <w:semiHidden/>
    <w:rsid w:val="00897051"/>
    <w:rPr>
      <w:sz w:val="20"/>
      <w:szCs w:val="20"/>
      <w:lang w:val="en-GB"/>
    </w:rPr>
  </w:style>
  <w:style w:type="table" w:styleId="Standardtabell1">
    <w:name w:val="Table Classic 1"/>
    <w:basedOn w:val="Normaltabell"/>
    <w:uiPriority w:val="99"/>
    <w:semiHidden/>
    <w:unhideWhenUsed/>
    <w:rsid w:val="0089705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89705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89705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89705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basedOn w:val="Standardstycketeckensnitt"/>
    <w:uiPriority w:val="22"/>
    <w:qFormat/>
    <w:rsid w:val="00897051"/>
    <w:rPr>
      <w:b/>
      <w:bCs/>
      <w:lang w:val="en-GB"/>
    </w:rPr>
  </w:style>
  <w:style w:type="character" w:styleId="Starkbetoning">
    <w:name w:val="Intense Emphasis"/>
    <w:basedOn w:val="Standardstycketeckensnitt"/>
    <w:uiPriority w:val="21"/>
    <w:semiHidden/>
    <w:qFormat/>
    <w:rsid w:val="00897051"/>
    <w:rPr>
      <w:i/>
      <w:iCs/>
      <w:color w:val="F0B600" w:themeColor="accent1"/>
      <w:lang w:val="en-GB"/>
    </w:rPr>
  </w:style>
  <w:style w:type="character" w:styleId="Starkreferens">
    <w:name w:val="Intense Reference"/>
    <w:basedOn w:val="Standardstycketeckensnitt"/>
    <w:uiPriority w:val="32"/>
    <w:semiHidden/>
    <w:qFormat/>
    <w:rsid w:val="00897051"/>
    <w:rPr>
      <w:b/>
      <w:bCs/>
      <w:smallCaps/>
      <w:color w:val="F0B600" w:themeColor="accent1"/>
      <w:spacing w:val="5"/>
      <w:lang w:val="en-GB"/>
    </w:rPr>
  </w:style>
  <w:style w:type="paragraph" w:styleId="Starktcitat">
    <w:name w:val="Intense Quote"/>
    <w:basedOn w:val="Normal"/>
    <w:next w:val="Normal"/>
    <w:link w:val="StarktcitatChar"/>
    <w:uiPriority w:val="30"/>
    <w:semiHidden/>
    <w:qFormat/>
    <w:rsid w:val="00897051"/>
    <w:pPr>
      <w:pBdr>
        <w:top w:val="single" w:sz="4" w:space="10" w:color="F0B600" w:themeColor="accent1"/>
        <w:bottom w:val="single" w:sz="4" w:space="10" w:color="F0B600" w:themeColor="accent1"/>
      </w:pBdr>
      <w:spacing w:before="360" w:after="360"/>
      <w:ind w:left="864" w:right="864"/>
      <w:jc w:val="center"/>
    </w:pPr>
    <w:rPr>
      <w:i/>
      <w:iCs/>
      <w:color w:val="F0B600" w:themeColor="accent1"/>
    </w:rPr>
  </w:style>
  <w:style w:type="character" w:customStyle="1" w:styleId="StarktcitatChar">
    <w:name w:val="Starkt citat Char"/>
    <w:basedOn w:val="Standardstycketeckensnitt"/>
    <w:link w:val="Starktcitat"/>
    <w:uiPriority w:val="30"/>
    <w:semiHidden/>
    <w:rsid w:val="00897051"/>
    <w:rPr>
      <w:i/>
      <w:iCs/>
      <w:color w:val="F0B600" w:themeColor="accent1"/>
      <w:lang w:val="en-GB"/>
    </w:rPr>
  </w:style>
  <w:style w:type="table" w:styleId="Tabellmed3D-effekter1">
    <w:name w:val="Table 3D effects 1"/>
    <w:basedOn w:val="Normaltabell"/>
    <w:uiPriority w:val="99"/>
    <w:semiHidden/>
    <w:unhideWhenUsed/>
    <w:rsid w:val="0089705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89705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89705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89705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89705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89705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89705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89705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uiPriority w:val="99"/>
    <w:semiHidden/>
    <w:unhideWhenUsed/>
    <w:rsid w:val="0089705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89705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89705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89705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89705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89705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89705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89705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uiPriority w:val="99"/>
    <w:semiHidden/>
    <w:unhideWhenUsed/>
    <w:rsid w:val="0089705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89705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89705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89705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89705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89705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89705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89705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8970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tema">
    <w:name w:val="Table Theme"/>
    <w:basedOn w:val="Normaltabell"/>
    <w:uiPriority w:val="99"/>
    <w:semiHidden/>
    <w:unhideWhenUsed/>
    <w:rsid w:val="00897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uiPriority w:val="99"/>
    <w:semiHidden/>
    <w:unhideWhenUsed/>
    <w:rsid w:val="0089705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89705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89705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iagramplatshllare">
    <w:name w:val="Diagramplatshållare"/>
    <w:basedOn w:val="Normaltabell"/>
    <w:uiPriority w:val="99"/>
    <w:rsid w:val="008338AD"/>
    <w:pPr>
      <w:spacing w:after="0" w:line="240" w:lineRule="auto"/>
    </w:pPr>
    <w:tblPr>
      <w:tblCellMar>
        <w:left w:w="0" w:type="dxa"/>
        <w:right w:w="57" w:type="dxa"/>
      </w:tblCellMar>
    </w:tblPr>
  </w:style>
  <w:style w:type="paragraph" w:styleId="Revision">
    <w:name w:val="Revision"/>
    <w:hidden/>
    <w:uiPriority w:val="99"/>
    <w:semiHidden/>
    <w:rsid w:val="00F94084"/>
    <w:pPr>
      <w:spacing w:after="0" w:line="240" w:lineRule="auto"/>
    </w:pPr>
  </w:style>
  <w:style w:type="character" w:customStyle="1" w:styleId="Olstomnmnande1">
    <w:name w:val="Olöst omnämnande1"/>
    <w:basedOn w:val="Standardstycketeckensnitt"/>
    <w:uiPriority w:val="99"/>
    <w:semiHidden/>
    <w:unhideWhenUsed/>
    <w:rsid w:val="00AD10FD"/>
    <w:rPr>
      <w:color w:val="605E5C"/>
      <w:shd w:val="clear" w:color="auto" w:fill="E1DFDD"/>
      <w:lang w:val="en-GB"/>
    </w:rPr>
  </w:style>
  <w:style w:type="character" w:customStyle="1" w:styleId="Hashtagg1">
    <w:name w:val="Hashtagg1"/>
    <w:basedOn w:val="Standardstycketeckensnitt"/>
    <w:uiPriority w:val="99"/>
    <w:semiHidden/>
    <w:unhideWhenUsed/>
    <w:rsid w:val="00AD10FD"/>
    <w:rPr>
      <w:color w:val="2B579A"/>
      <w:shd w:val="clear" w:color="auto" w:fill="E1DFDD"/>
      <w:lang w:val="en-GB"/>
    </w:rPr>
  </w:style>
  <w:style w:type="character" w:customStyle="1" w:styleId="Nmn1">
    <w:name w:val="Nämn1"/>
    <w:basedOn w:val="Standardstycketeckensnitt"/>
    <w:uiPriority w:val="99"/>
    <w:semiHidden/>
    <w:unhideWhenUsed/>
    <w:rsid w:val="00AD10FD"/>
    <w:rPr>
      <w:color w:val="2B579A"/>
      <w:shd w:val="clear" w:color="auto" w:fill="E1DFDD"/>
      <w:lang w:val="en-GB"/>
    </w:rPr>
  </w:style>
  <w:style w:type="character" w:customStyle="1" w:styleId="Smarthyperlnk1">
    <w:name w:val="Smart hyperlänk1"/>
    <w:basedOn w:val="Standardstycketeckensnitt"/>
    <w:uiPriority w:val="99"/>
    <w:semiHidden/>
    <w:unhideWhenUsed/>
    <w:rsid w:val="00AD10FD"/>
    <w:rPr>
      <w:u w:val="dotted"/>
      <w:lang w:val="en-GB"/>
    </w:rPr>
  </w:style>
  <w:style w:type="character" w:customStyle="1" w:styleId="SmartLink1">
    <w:name w:val="SmartLink1"/>
    <w:basedOn w:val="Standardstycketeckensnitt"/>
    <w:uiPriority w:val="99"/>
    <w:semiHidden/>
    <w:unhideWhenUsed/>
    <w:rsid w:val="00AD10FD"/>
    <w:rPr>
      <w:color w:val="0000FF"/>
      <w:u w:val="single"/>
      <w:shd w:val="clear" w:color="auto" w:fill="F3F2F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25009">
      <w:bodyDiv w:val="1"/>
      <w:marLeft w:val="0"/>
      <w:marRight w:val="0"/>
      <w:marTop w:val="0"/>
      <w:marBottom w:val="0"/>
      <w:divBdr>
        <w:top w:val="none" w:sz="0" w:space="0" w:color="auto"/>
        <w:left w:val="none" w:sz="0" w:space="0" w:color="auto"/>
        <w:bottom w:val="none" w:sz="0" w:space="0" w:color="auto"/>
        <w:right w:val="none" w:sz="0" w:space="0" w:color="auto"/>
      </w:divBdr>
    </w:div>
    <w:div w:id="162208207">
      <w:bodyDiv w:val="1"/>
      <w:marLeft w:val="0"/>
      <w:marRight w:val="0"/>
      <w:marTop w:val="0"/>
      <w:marBottom w:val="0"/>
      <w:divBdr>
        <w:top w:val="none" w:sz="0" w:space="0" w:color="auto"/>
        <w:left w:val="none" w:sz="0" w:space="0" w:color="auto"/>
        <w:bottom w:val="none" w:sz="0" w:space="0" w:color="auto"/>
        <w:right w:val="none" w:sz="0" w:space="0" w:color="auto"/>
      </w:divBdr>
    </w:div>
    <w:div w:id="314068593">
      <w:bodyDiv w:val="1"/>
      <w:marLeft w:val="0"/>
      <w:marRight w:val="0"/>
      <w:marTop w:val="0"/>
      <w:marBottom w:val="0"/>
      <w:divBdr>
        <w:top w:val="none" w:sz="0" w:space="0" w:color="auto"/>
        <w:left w:val="none" w:sz="0" w:space="0" w:color="auto"/>
        <w:bottom w:val="none" w:sz="0" w:space="0" w:color="auto"/>
        <w:right w:val="none" w:sz="0" w:space="0" w:color="auto"/>
      </w:divBdr>
    </w:div>
    <w:div w:id="373622300">
      <w:bodyDiv w:val="1"/>
      <w:marLeft w:val="0"/>
      <w:marRight w:val="0"/>
      <w:marTop w:val="0"/>
      <w:marBottom w:val="0"/>
      <w:divBdr>
        <w:top w:val="none" w:sz="0" w:space="0" w:color="auto"/>
        <w:left w:val="none" w:sz="0" w:space="0" w:color="auto"/>
        <w:bottom w:val="none" w:sz="0" w:space="0" w:color="auto"/>
        <w:right w:val="none" w:sz="0" w:space="0" w:color="auto"/>
      </w:divBdr>
    </w:div>
    <w:div w:id="466241664">
      <w:bodyDiv w:val="1"/>
      <w:marLeft w:val="0"/>
      <w:marRight w:val="0"/>
      <w:marTop w:val="0"/>
      <w:marBottom w:val="0"/>
      <w:divBdr>
        <w:top w:val="none" w:sz="0" w:space="0" w:color="auto"/>
        <w:left w:val="none" w:sz="0" w:space="0" w:color="auto"/>
        <w:bottom w:val="none" w:sz="0" w:space="0" w:color="auto"/>
        <w:right w:val="none" w:sz="0" w:space="0" w:color="auto"/>
      </w:divBdr>
    </w:div>
    <w:div w:id="737826471">
      <w:bodyDiv w:val="1"/>
      <w:marLeft w:val="0"/>
      <w:marRight w:val="0"/>
      <w:marTop w:val="0"/>
      <w:marBottom w:val="0"/>
      <w:divBdr>
        <w:top w:val="none" w:sz="0" w:space="0" w:color="auto"/>
        <w:left w:val="none" w:sz="0" w:space="0" w:color="auto"/>
        <w:bottom w:val="none" w:sz="0" w:space="0" w:color="auto"/>
        <w:right w:val="none" w:sz="0" w:space="0" w:color="auto"/>
      </w:divBdr>
    </w:div>
    <w:div w:id="1097212075">
      <w:bodyDiv w:val="1"/>
      <w:marLeft w:val="0"/>
      <w:marRight w:val="0"/>
      <w:marTop w:val="0"/>
      <w:marBottom w:val="0"/>
      <w:divBdr>
        <w:top w:val="none" w:sz="0" w:space="0" w:color="auto"/>
        <w:left w:val="none" w:sz="0" w:space="0" w:color="auto"/>
        <w:bottom w:val="none" w:sz="0" w:space="0" w:color="auto"/>
        <w:right w:val="none" w:sz="0" w:space="0" w:color="auto"/>
      </w:divBdr>
    </w:div>
    <w:div w:id="201877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cid:image001.jpg@01D98111.6B347F50"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chart" Target="charts/chart2.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FI%20Mallar%202017\Mallar\Tillsynsrapport.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650953690367068E-2"/>
          <c:y val="5.1351449971192634E-2"/>
          <c:w val="0.92901295667554962"/>
          <c:h val="0.79093662377568652"/>
        </c:manualLayout>
      </c:layout>
      <c:barChart>
        <c:barDir val="col"/>
        <c:grouping val="clustered"/>
        <c:varyColors val="0"/>
        <c:ser>
          <c:idx val="0"/>
          <c:order val="0"/>
          <c:spPr>
            <a:solidFill>
              <a:srgbClr val="FFC000"/>
            </a:solidFill>
            <a:ln>
              <a:noFill/>
            </a:ln>
            <a:effectLst/>
          </c:spPr>
          <c:invertIfNegative val="0"/>
          <c:cat>
            <c:strRef>
              <c:f>diagram_jf_grundprod!$AH$116:$AO$116</c:f>
              <c:strCache>
                <c:ptCount val="8"/>
                <c:pt idx="0">
                  <c:v>-30</c:v>
                </c:pt>
                <c:pt idx="1">
                  <c:v>31-40</c:v>
                </c:pt>
                <c:pt idx="2">
                  <c:v>41-50</c:v>
                </c:pt>
                <c:pt idx="3">
                  <c:v>51-60</c:v>
                </c:pt>
                <c:pt idx="4">
                  <c:v>61-70</c:v>
                </c:pt>
                <c:pt idx="5">
                  <c:v>71-80</c:v>
                </c:pt>
                <c:pt idx="6">
                  <c:v>81-90</c:v>
                </c:pt>
                <c:pt idx="7">
                  <c:v>91-</c:v>
                </c:pt>
              </c:strCache>
            </c:strRef>
          </c:cat>
          <c:val>
            <c:numRef>
              <c:f>diagram_jf_grundprod!$AH$119:$AO$119</c:f>
              <c:numCache>
                <c:formatCode>0</c:formatCode>
                <c:ptCount val="8"/>
                <c:pt idx="0">
                  <c:v>61.104481811415049</c:v>
                </c:pt>
                <c:pt idx="1">
                  <c:v>78.979859336116277</c:v>
                </c:pt>
                <c:pt idx="2">
                  <c:v>69.320541207629219</c:v>
                </c:pt>
                <c:pt idx="3">
                  <c:v>60.998902160087901</c:v>
                </c:pt>
                <c:pt idx="4">
                  <c:v>53.815777829837771</c:v>
                </c:pt>
                <c:pt idx="5">
                  <c:v>43.106405864163627</c:v>
                </c:pt>
                <c:pt idx="6">
                  <c:v>38.742995943773067</c:v>
                </c:pt>
                <c:pt idx="7">
                  <c:v>35.528828489837586</c:v>
                </c:pt>
              </c:numCache>
            </c:numRef>
          </c:val>
          <c:extLst>
            <c:ext xmlns:c16="http://schemas.microsoft.com/office/drawing/2014/chart" uri="{C3380CC4-5D6E-409C-BE32-E72D297353CC}">
              <c16:uniqueId val="{00000000-C44E-476C-9197-FFCF744A1068}"/>
            </c:ext>
          </c:extLst>
        </c:ser>
        <c:dLbls>
          <c:showLegendKey val="0"/>
          <c:showVal val="0"/>
          <c:showCatName val="0"/>
          <c:showSerName val="0"/>
          <c:showPercent val="0"/>
          <c:showBubbleSize val="0"/>
        </c:dLbls>
        <c:gapWidth val="80"/>
        <c:axId val="517726632"/>
        <c:axId val="517737456"/>
      </c:barChart>
      <c:lineChart>
        <c:grouping val="standard"/>
        <c:varyColors val="0"/>
        <c:ser>
          <c:idx val="1"/>
          <c:order val="1"/>
          <c:spPr>
            <a:ln w="28575" cap="rnd">
              <a:solidFill>
                <a:srgbClr val="FF0000"/>
              </a:solidFill>
              <a:round/>
            </a:ln>
            <a:effectLst/>
          </c:spPr>
          <c:marker>
            <c:symbol val="none"/>
          </c:marker>
          <c:cat>
            <c:strRef>
              <c:f>diagram_jf_grundprod!$AH$116:$AO$116</c:f>
              <c:strCache>
                <c:ptCount val="8"/>
                <c:pt idx="0">
                  <c:v>-30</c:v>
                </c:pt>
                <c:pt idx="1">
                  <c:v>31-40</c:v>
                </c:pt>
                <c:pt idx="2">
                  <c:v>41-50</c:v>
                </c:pt>
                <c:pt idx="3">
                  <c:v>51-60</c:v>
                </c:pt>
                <c:pt idx="4">
                  <c:v>61-70</c:v>
                </c:pt>
                <c:pt idx="5">
                  <c:v>71-80</c:v>
                </c:pt>
                <c:pt idx="6">
                  <c:v>81-90</c:v>
                </c:pt>
                <c:pt idx="7">
                  <c:v>91-</c:v>
                </c:pt>
              </c:strCache>
            </c:strRef>
          </c:cat>
          <c:val>
            <c:numRef>
              <c:f>diagram_jf_grundprod!$AH$120:$AO$120</c:f>
              <c:numCache>
                <c:formatCode>General</c:formatCode>
                <c:ptCount val="8"/>
                <c:pt idx="0">
                  <c:v>54</c:v>
                </c:pt>
                <c:pt idx="1">
                  <c:v>54</c:v>
                </c:pt>
                <c:pt idx="2">
                  <c:v>54</c:v>
                </c:pt>
                <c:pt idx="3">
                  <c:v>54</c:v>
                </c:pt>
                <c:pt idx="4">
                  <c:v>54</c:v>
                </c:pt>
                <c:pt idx="5">
                  <c:v>54</c:v>
                </c:pt>
                <c:pt idx="6">
                  <c:v>54</c:v>
                </c:pt>
                <c:pt idx="7">
                  <c:v>54</c:v>
                </c:pt>
              </c:numCache>
            </c:numRef>
          </c:val>
          <c:smooth val="0"/>
          <c:extLst>
            <c:ext xmlns:c16="http://schemas.microsoft.com/office/drawing/2014/chart" uri="{C3380CC4-5D6E-409C-BE32-E72D297353CC}">
              <c16:uniqueId val="{00000001-C44E-476C-9197-FFCF744A1068}"/>
            </c:ext>
          </c:extLst>
        </c:ser>
        <c:dLbls>
          <c:showLegendKey val="0"/>
          <c:showVal val="0"/>
          <c:showCatName val="0"/>
          <c:showSerName val="0"/>
          <c:showPercent val="0"/>
          <c:showBubbleSize val="0"/>
        </c:dLbls>
        <c:marker val="1"/>
        <c:smooth val="0"/>
        <c:axId val="517726632"/>
        <c:axId val="517737456"/>
      </c:lineChart>
      <c:catAx>
        <c:axId val="5177266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00" b="0">
                    <a:latin typeface="Times New Roman" panose="02020603050405020304" pitchFamily="18" charset="0"/>
                    <a:cs typeface="Times New Roman" panose="02020603050405020304" pitchFamily="18" charset="0"/>
                  </a:rPr>
                  <a:t>Policyholders – age groups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v-SE"/>
            </a:p>
          </c:txPr>
        </c:title>
        <c:numFmt formatCode="General" sourceLinked="1"/>
        <c:majorTickMark val="out"/>
        <c:minorTickMark val="none"/>
        <c:tickLblPos val="nextTo"/>
        <c:spPr>
          <a:noFill/>
          <a:ln w="9525" cap="flat" cmpd="sng" algn="ctr">
            <a:solidFill>
              <a:srgbClr val="A4A4A4"/>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v-SE"/>
          </a:p>
        </c:txPr>
        <c:crossAx val="517737456"/>
        <c:crossesAt val="-1.0000000000000002E+19"/>
        <c:auto val="1"/>
        <c:lblAlgn val="ctr"/>
        <c:lblOffset val="0"/>
        <c:noMultiLvlLbl val="0"/>
      </c:catAx>
      <c:valAx>
        <c:axId val="517737456"/>
        <c:scaling>
          <c:orientation val="minMax"/>
        </c:scaling>
        <c:delete val="0"/>
        <c:axPos val="l"/>
        <c:majorGridlines>
          <c:spPr>
            <a:ln w="9525" cap="flat" cmpd="sng" algn="ctr">
              <a:solidFill>
                <a:srgbClr val="A4A4A4"/>
              </a:solidFill>
              <a:round/>
            </a:ln>
            <a:effectLst/>
          </c:spPr>
        </c:majorGridlines>
        <c:numFmt formatCode="0" sourceLinked="1"/>
        <c:majorTickMark val="none"/>
        <c:minorTickMark val="none"/>
        <c:tickLblPos val="nextTo"/>
        <c:spPr>
          <a:noFill/>
          <a:ln w="9525">
            <a:solidFill>
              <a:srgbClr val="A4A4A4"/>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v-SE"/>
          </a:p>
        </c:txPr>
        <c:crossAx val="517726632"/>
        <c:crosses val="autoZero"/>
        <c:crossBetween val="between"/>
      </c:valAx>
      <c:spPr>
        <a:noFill/>
        <a:ln w="9525">
          <a:solidFill>
            <a:srgbClr val="A4A4A4"/>
          </a:solidFill>
        </a:ln>
        <a:effectLst/>
      </c:spPr>
    </c:plotArea>
    <c:plotVisOnly val="1"/>
    <c:dispBlanksAs val="gap"/>
    <c:showDLblsOverMax val="0"/>
  </c:chart>
  <c:spPr>
    <a:noFill/>
    <a:ln w="9525" cap="flat" cmpd="sng" algn="ctr">
      <a:solidFill>
        <a:srgbClr val="A4A4A4"/>
      </a:solidFill>
      <a:round/>
    </a:ln>
    <a:effectLst/>
  </c:spPr>
  <c:txPr>
    <a:bodyPr/>
    <a:lstStyle/>
    <a:p>
      <a:pPr>
        <a:defRPr sz="1600" b="1">
          <a:latin typeface="Arial" panose="020B0604020202020204" pitchFamily="34" charset="0"/>
          <a:cs typeface="Arial" panose="020B0604020202020204" pitchFamily="34" charset="0"/>
        </a:defRPr>
      </a:pPr>
      <a:endParaRPr lang="sv-S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813872422196485E-2"/>
          <c:y val="5.6013768770706941E-2"/>
          <c:w val="0.92901295667554962"/>
          <c:h val="0.82106581869574002"/>
        </c:manualLayout>
      </c:layout>
      <c:barChart>
        <c:barDir val="col"/>
        <c:grouping val="clustered"/>
        <c:varyColors val="0"/>
        <c:ser>
          <c:idx val="0"/>
          <c:order val="0"/>
          <c:spPr>
            <a:solidFill>
              <a:srgbClr val="FFFF00"/>
            </a:solidFill>
            <a:ln>
              <a:noFill/>
            </a:ln>
            <a:effectLst/>
          </c:spPr>
          <c:invertIfNegative val="0"/>
          <c:dPt>
            <c:idx val="0"/>
            <c:invertIfNegative val="0"/>
            <c:bubble3D val="0"/>
            <c:spPr>
              <a:solidFill>
                <a:srgbClr val="FFC000"/>
              </a:solidFill>
              <a:ln>
                <a:noFill/>
              </a:ln>
              <a:effectLst/>
            </c:spPr>
            <c:extLst>
              <c:ext xmlns:c16="http://schemas.microsoft.com/office/drawing/2014/chart" uri="{C3380CC4-5D6E-409C-BE32-E72D297353CC}">
                <c16:uniqueId val="{00000001-FA97-4C83-B32F-2192477950DD}"/>
              </c:ext>
            </c:extLst>
          </c:dPt>
          <c:dPt>
            <c:idx val="1"/>
            <c:invertIfNegative val="0"/>
            <c:bubble3D val="0"/>
            <c:spPr>
              <a:solidFill>
                <a:srgbClr val="FFC000"/>
              </a:solidFill>
              <a:ln>
                <a:noFill/>
              </a:ln>
              <a:effectLst/>
            </c:spPr>
            <c:extLst>
              <c:ext xmlns:c16="http://schemas.microsoft.com/office/drawing/2014/chart" uri="{C3380CC4-5D6E-409C-BE32-E72D297353CC}">
                <c16:uniqueId val="{00000003-FA97-4C83-B32F-2192477950DD}"/>
              </c:ext>
            </c:extLst>
          </c:dPt>
          <c:dPt>
            <c:idx val="2"/>
            <c:invertIfNegative val="0"/>
            <c:bubble3D val="0"/>
            <c:spPr>
              <a:solidFill>
                <a:srgbClr val="FFC000"/>
              </a:solidFill>
              <a:ln>
                <a:noFill/>
              </a:ln>
              <a:effectLst/>
            </c:spPr>
            <c:extLst>
              <c:ext xmlns:c16="http://schemas.microsoft.com/office/drawing/2014/chart" uri="{C3380CC4-5D6E-409C-BE32-E72D297353CC}">
                <c16:uniqueId val="{00000005-FA97-4C83-B32F-2192477950DD}"/>
              </c:ext>
            </c:extLst>
          </c:dPt>
          <c:dPt>
            <c:idx val="3"/>
            <c:invertIfNegative val="0"/>
            <c:bubble3D val="0"/>
            <c:spPr>
              <a:solidFill>
                <a:srgbClr val="FFC000"/>
              </a:solidFill>
              <a:ln>
                <a:noFill/>
              </a:ln>
              <a:effectLst/>
            </c:spPr>
            <c:extLst>
              <c:ext xmlns:c16="http://schemas.microsoft.com/office/drawing/2014/chart" uri="{C3380CC4-5D6E-409C-BE32-E72D297353CC}">
                <c16:uniqueId val="{00000007-FA97-4C83-B32F-2192477950DD}"/>
              </c:ext>
            </c:extLst>
          </c:dPt>
          <c:dPt>
            <c:idx val="4"/>
            <c:invertIfNegative val="0"/>
            <c:bubble3D val="0"/>
            <c:spPr>
              <a:solidFill>
                <a:srgbClr val="FFC000"/>
              </a:solidFill>
              <a:ln>
                <a:noFill/>
              </a:ln>
              <a:effectLst/>
            </c:spPr>
            <c:extLst>
              <c:ext xmlns:c16="http://schemas.microsoft.com/office/drawing/2014/chart" uri="{C3380CC4-5D6E-409C-BE32-E72D297353CC}">
                <c16:uniqueId val="{00000009-FA97-4C83-B32F-2192477950DD}"/>
              </c:ext>
            </c:extLst>
          </c:dPt>
          <c:dPt>
            <c:idx val="5"/>
            <c:invertIfNegative val="0"/>
            <c:bubble3D val="0"/>
            <c:spPr>
              <a:solidFill>
                <a:srgbClr val="FFC000"/>
              </a:solidFill>
              <a:ln>
                <a:noFill/>
              </a:ln>
              <a:effectLst/>
            </c:spPr>
            <c:extLst>
              <c:ext xmlns:c16="http://schemas.microsoft.com/office/drawing/2014/chart" uri="{C3380CC4-5D6E-409C-BE32-E72D297353CC}">
                <c16:uniqueId val="{0000000B-FA97-4C83-B32F-2192477950DD}"/>
              </c:ext>
            </c:extLst>
          </c:dPt>
          <c:dPt>
            <c:idx val="6"/>
            <c:invertIfNegative val="0"/>
            <c:bubble3D val="0"/>
            <c:spPr>
              <a:solidFill>
                <a:srgbClr val="FFC000"/>
              </a:solidFill>
              <a:ln>
                <a:noFill/>
              </a:ln>
              <a:effectLst/>
            </c:spPr>
            <c:extLst>
              <c:ext xmlns:c16="http://schemas.microsoft.com/office/drawing/2014/chart" uri="{C3380CC4-5D6E-409C-BE32-E72D297353CC}">
                <c16:uniqueId val="{0000000D-FA97-4C83-B32F-2192477950DD}"/>
              </c:ext>
            </c:extLst>
          </c:dPt>
          <c:dPt>
            <c:idx val="7"/>
            <c:invertIfNegative val="0"/>
            <c:bubble3D val="0"/>
            <c:spPr>
              <a:solidFill>
                <a:srgbClr val="FFC000"/>
              </a:solidFill>
              <a:ln>
                <a:noFill/>
              </a:ln>
              <a:effectLst/>
            </c:spPr>
            <c:extLst>
              <c:ext xmlns:c16="http://schemas.microsoft.com/office/drawing/2014/chart" uri="{C3380CC4-5D6E-409C-BE32-E72D297353CC}">
                <c16:uniqueId val="{0000000F-FA97-4C83-B32F-2192477950DD}"/>
              </c:ext>
            </c:extLst>
          </c:dPt>
          <c:cat>
            <c:strRef>
              <c:f>diagram_jf_grundprod!$AH$116:$AO$116</c:f>
              <c:strCache>
                <c:ptCount val="8"/>
                <c:pt idx="0">
                  <c:v>-30</c:v>
                </c:pt>
                <c:pt idx="1">
                  <c:v>31-40</c:v>
                </c:pt>
                <c:pt idx="2">
                  <c:v>41-50</c:v>
                </c:pt>
                <c:pt idx="3">
                  <c:v>51-60</c:v>
                </c:pt>
                <c:pt idx="4">
                  <c:v>61-70</c:v>
                </c:pt>
                <c:pt idx="5">
                  <c:v>71-80</c:v>
                </c:pt>
                <c:pt idx="6">
                  <c:v>81-90</c:v>
                </c:pt>
                <c:pt idx="7">
                  <c:v>91-</c:v>
                </c:pt>
              </c:strCache>
            </c:strRef>
          </c:cat>
          <c:val>
            <c:numRef>
              <c:f>diagram_jf_grundprod!$AH$122:$AO$122</c:f>
              <c:numCache>
                <c:formatCode>0</c:formatCode>
                <c:ptCount val="8"/>
                <c:pt idx="0">
                  <c:v>61.570495871420043</c:v>
                </c:pt>
                <c:pt idx="1">
                  <c:v>65.743559337000818</c:v>
                </c:pt>
                <c:pt idx="2">
                  <c:v>58.377395335896935</c:v>
                </c:pt>
                <c:pt idx="3">
                  <c:v>53.914698450658179</c:v>
                </c:pt>
                <c:pt idx="4">
                  <c:v>48.376380036909289</c:v>
                </c:pt>
                <c:pt idx="5">
                  <c:v>40.00270780657808</c:v>
                </c:pt>
                <c:pt idx="6">
                  <c:v>30.623394327763609</c:v>
                </c:pt>
                <c:pt idx="7">
                  <c:v>34.607211009127639</c:v>
                </c:pt>
              </c:numCache>
            </c:numRef>
          </c:val>
          <c:extLst>
            <c:ext xmlns:c16="http://schemas.microsoft.com/office/drawing/2014/chart" uri="{C3380CC4-5D6E-409C-BE32-E72D297353CC}">
              <c16:uniqueId val="{00000010-FA97-4C83-B32F-2192477950DD}"/>
            </c:ext>
          </c:extLst>
        </c:ser>
        <c:dLbls>
          <c:showLegendKey val="0"/>
          <c:showVal val="0"/>
          <c:showCatName val="0"/>
          <c:showSerName val="0"/>
          <c:showPercent val="0"/>
          <c:showBubbleSize val="0"/>
        </c:dLbls>
        <c:gapWidth val="80"/>
        <c:axId val="517726632"/>
        <c:axId val="517737456"/>
      </c:barChart>
      <c:lineChart>
        <c:grouping val="standard"/>
        <c:varyColors val="0"/>
        <c:ser>
          <c:idx val="1"/>
          <c:order val="1"/>
          <c:spPr>
            <a:ln w="28575" cap="rnd">
              <a:solidFill>
                <a:srgbClr val="FF0000"/>
              </a:solidFill>
              <a:round/>
            </a:ln>
            <a:effectLst/>
          </c:spPr>
          <c:marker>
            <c:symbol val="none"/>
          </c:marker>
          <c:cat>
            <c:strRef>
              <c:f>diagram_jf_grundprod!$AH$116:$AO$116</c:f>
              <c:strCache>
                <c:ptCount val="8"/>
                <c:pt idx="0">
                  <c:v>-30</c:v>
                </c:pt>
                <c:pt idx="1">
                  <c:v>31-40</c:v>
                </c:pt>
                <c:pt idx="2">
                  <c:v>41-50</c:v>
                </c:pt>
                <c:pt idx="3">
                  <c:v>51-60</c:v>
                </c:pt>
                <c:pt idx="4">
                  <c:v>61-70</c:v>
                </c:pt>
                <c:pt idx="5">
                  <c:v>71-80</c:v>
                </c:pt>
                <c:pt idx="6">
                  <c:v>81-90</c:v>
                </c:pt>
                <c:pt idx="7">
                  <c:v>91-</c:v>
                </c:pt>
              </c:strCache>
            </c:strRef>
          </c:cat>
          <c:val>
            <c:numRef>
              <c:f>diagram_jf_grundprod!$AH$123:$AO$123</c:f>
              <c:numCache>
                <c:formatCode>General</c:formatCode>
                <c:ptCount val="8"/>
                <c:pt idx="0">
                  <c:v>72</c:v>
                </c:pt>
                <c:pt idx="1">
                  <c:v>72</c:v>
                </c:pt>
                <c:pt idx="2">
                  <c:v>72</c:v>
                </c:pt>
                <c:pt idx="3">
                  <c:v>72</c:v>
                </c:pt>
                <c:pt idx="4">
                  <c:v>72</c:v>
                </c:pt>
                <c:pt idx="5">
                  <c:v>72</c:v>
                </c:pt>
                <c:pt idx="6">
                  <c:v>72</c:v>
                </c:pt>
                <c:pt idx="7">
                  <c:v>72</c:v>
                </c:pt>
              </c:numCache>
            </c:numRef>
          </c:val>
          <c:smooth val="0"/>
          <c:extLst>
            <c:ext xmlns:c16="http://schemas.microsoft.com/office/drawing/2014/chart" uri="{C3380CC4-5D6E-409C-BE32-E72D297353CC}">
              <c16:uniqueId val="{00000011-FA97-4C83-B32F-2192477950DD}"/>
            </c:ext>
          </c:extLst>
        </c:ser>
        <c:dLbls>
          <c:showLegendKey val="0"/>
          <c:showVal val="0"/>
          <c:showCatName val="0"/>
          <c:showSerName val="0"/>
          <c:showPercent val="0"/>
          <c:showBubbleSize val="0"/>
        </c:dLbls>
        <c:marker val="1"/>
        <c:smooth val="0"/>
        <c:axId val="517726632"/>
        <c:axId val="517737456"/>
      </c:lineChart>
      <c:catAx>
        <c:axId val="5177266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00" b="0">
                    <a:latin typeface="Times New Roman" panose="02020603050405020304" pitchFamily="18" charset="0"/>
                    <a:cs typeface="Times New Roman" panose="02020603050405020304" pitchFamily="18" charset="0"/>
                  </a:rPr>
                  <a:t>Policyholders – age groups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v-SE"/>
            </a:p>
          </c:txPr>
        </c:title>
        <c:numFmt formatCode="General" sourceLinked="1"/>
        <c:majorTickMark val="out"/>
        <c:minorTickMark val="none"/>
        <c:tickLblPos val="nextTo"/>
        <c:spPr>
          <a:noFill/>
          <a:ln w="9525" cap="flat" cmpd="sng" algn="ctr">
            <a:solidFill>
              <a:srgbClr val="A4A4A4"/>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v-SE"/>
          </a:p>
        </c:txPr>
        <c:crossAx val="517737456"/>
        <c:crossesAt val="-1.0000000000000002E+19"/>
        <c:auto val="1"/>
        <c:lblAlgn val="ctr"/>
        <c:lblOffset val="0"/>
        <c:noMultiLvlLbl val="0"/>
      </c:catAx>
      <c:valAx>
        <c:axId val="517737456"/>
        <c:scaling>
          <c:orientation val="minMax"/>
          <c:max val="90"/>
        </c:scaling>
        <c:delete val="0"/>
        <c:axPos val="l"/>
        <c:majorGridlines>
          <c:spPr>
            <a:ln w="9525" cap="flat" cmpd="sng" algn="ctr">
              <a:solidFill>
                <a:srgbClr val="A4A4A4"/>
              </a:solidFill>
              <a:round/>
            </a:ln>
            <a:effectLst/>
          </c:spPr>
        </c:majorGridlines>
        <c:numFmt formatCode="0" sourceLinked="1"/>
        <c:majorTickMark val="none"/>
        <c:minorTickMark val="none"/>
        <c:tickLblPos val="nextTo"/>
        <c:spPr>
          <a:noFill/>
          <a:ln w="9525">
            <a:solidFill>
              <a:srgbClr val="A4A4A4"/>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v-SE"/>
          </a:p>
        </c:txPr>
        <c:crossAx val="517726632"/>
        <c:crosses val="autoZero"/>
        <c:crossBetween val="between"/>
      </c:valAx>
      <c:spPr>
        <a:noFill/>
        <a:ln w="9525">
          <a:solidFill>
            <a:srgbClr val="A4A4A4"/>
          </a:solidFill>
        </a:ln>
        <a:effectLst/>
      </c:spPr>
    </c:plotArea>
    <c:plotVisOnly val="1"/>
    <c:dispBlanksAs val="gap"/>
    <c:showDLblsOverMax val="0"/>
  </c:chart>
  <c:spPr>
    <a:noFill/>
    <a:ln w="9525" cap="flat" cmpd="sng" algn="ctr">
      <a:solidFill>
        <a:srgbClr val="A4A4A4"/>
      </a:solidFill>
      <a:round/>
    </a:ln>
    <a:effectLst/>
  </c:spPr>
  <c:txPr>
    <a:bodyPr/>
    <a:lstStyle/>
    <a:p>
      <a:pPr>
        <a:defRPr sz="1600" b="1">
          <a:latin typeface="Arial" panose="020B0604020202020204" pitchFamily="34" charset="0"/>
          <a:cs typeface="Arial" panose="020B0604020202020204" pitchFamily="34" charset="0"/>
        </a:defRPr>
      </a:pPr>
      <a:endParaRPr lang="sv-S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81385100182437E-2"/>
          <c:y val="2.4723320373335078E-2"/>
          <c:w val="0.92901295667554962"/>
          <c:h val="0.84920660851003593"/>
        </c:manualLayout>
      </c:layout>
      <c:barChart>
        <c:barDir val="col"/>
        <c:grouping val="clustered"/>
        <c:varyColors val="0"/>
        <c:ser>
          <c:idx val="0"/>
          <c:order val="0"/>
          <c:spPr>
            <a:solidFill>
              <a:srgbClr val="FFC000"/>
            </a:solidFill>
            <a:ln>
              <a:noFill/>
            </a:ln>
            <a:effectLst/>
          </c:spPr>
          <c:invertIfNegative val="0"/>
          <c:cat>
            <c:strRef>
              <c:f>diagram_jf_grundprod!$AH$116:$AO$116</c:f>
              <c:strCache>
                <c:ptCount val="8"/>
                <c:pt idx="0">
                  <c:v>-30</c:v>
                </c:pt>
                <c:pt idx="1">
                  <c:v>31-40</c:v>
                </c:pt>
                <c:pt idx="2">
                  <c:v>41-50</c:v>
                </c:pt>
                <c:pt idx="3">
                  <c:v>51-60</c:v>
                </c:pt>
                <c:pt idx="4">
                  <c:v>61-70</c:v>
                </c:pt>
                <c:pt idx="5">
                  <c:v>71-80</c:v>
                </c:pt>
                <c:pt idx="6">
                  <c:v>81-90</c:v>
                </c:pt>
                <c:pt idx="7">
                  <c:v>91-</c:v>
                </c:pt>
              </c:strCache>
            </c:strRef>
          </c:cat>
          <c:val>
            <c:numRef>
              <c:f>diagram_jf_grundprod!$AH$125:$AO$125</c:f>
              <c:numCache>
                <c:formatCode>0</c:formatCode>
                <c:ptCount val="8"/>
                <c:pt idx="0">
                  <c:v>84.271227270005767</c:v>
                </c:pt>
                <c:pt idx="1">
                  <c:v>69.387948935235897</c:v>
                </c:pt>
                <c:pt idx="2">
                  <c:v>63.964725724590267</c:v>
                </c:pt>
                <c:pt idx="3">
                  <c:v>58.264821206044623</c:v>
                </c:pt>
                <c:pt idx="4">
                  <c:v>48.169038617586686</c:v>
                </c:pt>
                <c:pt idx="5">
                  <c:v>40.628107286210223</c:v>
                </c:pt>
                <c:pt idx="6">
                  <c:v>34.568232279225683</c:v>
                </c:pt>
                <c:pt idx="7">
                  <c:v>27.455009018651449</c:v>
                </c:pt>
              </c:numCache>
            </c:numRef>
          </c:val>
          <c:extLst>
            <c:ext xmlns:c16="http://schemas.microsoft.com/office/drawing/2014/chart" uri="{C3380CC4-5D6E-409C-BE32-E72D297353CC}">
              <c16:uniqueId val="{00000000-8A7D-41CE-8045-7B125CE71BA1}"/>
            </c:ext>
          </c:extLst>
        </c:ser>
        <c:dLbls>
          <c:showLegendKey val="0"/>
          <c:showVal val="0"/>
          <c:showCatName val="0"/>
          <c:showSerName val="0"/>
          <c:showPercent val="0"/>
          <c:showBubbleSize val="0"/>
        </c:dLbls>
        <c:gapWidth val="80"/>
        <c:axId val="517726632"/>
        <c:axId val="517737456"/>
      </c:barChart>
      <c:lineChart>
        <c:grouping val="standard"/>
        <c:varyColors val="0"/>
        <c:ser>
          <c:idx val="1"/>
          <c:order val="1"/>
          <c:spPr>
            <a:ln w="28575" cap="rnd">
              <a:solidFill>
                <a:srgbClr val="FF0000"/>
              </a:solidFill>
              <a:round/>
            </a:ln>
            <a:effectLst/>
          </c:spPr>
          <c:marker>
            <c:symbol val="none"/>
          </c:marker>
          <c:cat>
            <c:strRef>
              <c:f>diagram_jf_grundprod!$AH$116:$AO$116</c:f>
              <c:strCache>
                <c:ptCount val="8"/>
                <c:pt idx="0">
                  <c:v>-30</c:v>
                </c:pt>
                <c:pt idx="1">
                  <c:v>31-40</c:v>
                </c:pt>
                <c:pt idx="2">
                  <c:v>41-50</c:v>
                </c:pt>
                <c:pt idx="3">
                  <c:v>51-60</c:v>
                </c:pt>
                <c:pt idx="4">
                  <c:v>61-70</c:v>
                </c:pt>
                <c:pt idx="5">
                  <c:v>71-80</c:v>
                </c:pt>
                <c:pt idx="6">
                  <c:v>81-90</c:v>
                </c:pt>
                <c:pt idx="7">
                  <c:v>91-</c:v>
                </c:pt>
              </c:strCache>
            </c:strRef>
          </c:cat>
          <c:val>
            <c:numRef>
              <c:f>diagram_jf_grundprod!$AH$126:$AO$126</c:f>
              <c:numCache>
                <c:formatCode>General</c:formatCode>
                <c:ptCount val="8"/>
                <c:pt idx="0">
                  <c:v>67</c:v>
                </c:pt>
                <c:pt idx="1">
                  <c:v>67</c:v>
                </c:pt>
                <c:pt idx="2">
                  <c:v>67</c:v>
                </c:pt>
                <c:pt idx="3">
                  <c:v>67</c:v>
                </c:pt>
                <c:pt idx="4">
                  <c:v>67</c:v>
                </c:pt>
                <c:pt idx="5">
                  <c:v>67</c:v>
                </c:pt>
                <c:pt idx="6">
                  <c:v>67</c:v>
                </c:pt>
                <c:pt idx="7">
                  <c:v>67</c:v>
                </c:pt>
              </c:numCache>
            </c:numRef>
          </c:val>
          <c:smooth val="0"/>
          <c:extLst>
            <c:ext xmlns:c16="http://schemas.microsoft.com/office/drawing/2014/chart" uri="{C3380CC4-5D6E-409C-BE32-E72D297353CC}">
              <c16:uniqueId val="{00000001-8A7D-41CE-8045-7B125CE71BA1}"/>
            </c:ext>
          </c:extLst>
        </c:ser>
        <c:dLbls>
          <c:showLegendKey val="0"/>
          <c:showVal val="0"/>
          <c:showCatName val="0"/>
          <c:showSerName val="0"/>
          <c:showPercent val="0"/>
          <c:showBubbleSize val="0"/>
        </c:dLbls>
        <c:marker val="1"/>
        <c:smooth val="0"/>
        <c:axId val="517726632"/>
        <c:axId val="517737456"/>
      </c:lineChart>
      <c:catAx>
        <c:axId val="5177266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00" b="0">
                    <a:latin typeface="Times New Roman" panose="02020603050405020304" pitchFamily="18" charset="0"/>
                    <a:cs typeface="Times New Roman" panose="02020603050405020304" pitchFamily="18" charset="0"/>
                  </a:rPr>
                  <a:t>Policyholders – age groups</a:t>
                </a:r>
              </a:p>
            </c:rich>
          </c:tx>
          <c:layout>
            <c:manualLayout>
              <c:xMode val="edge"/>
              <c:yMode val="edge"/>
              <c:x val="0.27128124531073533"/>
              <c:y val="0.9408022130013831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v-SE"/>
            </a:p>
          </c:txPr>
        </c:title>
        <c:numFmt formatCode="General" sourceLinked="1"/>
        <c:majorTickMark val="out"/>
        <c:minorTickMark val="none"/>
        <c:tickLblPos val="nextTo"/>
        <c:spPr>
          <a:noFill/>
          <a:ln w="9525" cap="flat" cmpd="sng" algn="ctr">
            <a:solidFill>
              <a:srgbClr val="A4A4A4"/>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v-SE"/>
          </a:p>
        </c:txPr>
        <c:crossAx val="517737456"/>
        <c:crossesAt val="-1.0000000000000002E+19"/>
        <c:auto val="1"/>
        <c:lblAlgn val="ctr"/>
        <c:lblOffset val="0"/>
        <c:noMultiLvlLbl val="0"/>
      </c:catAx>
      <c:valAx>
        <c:axId val="517737456"/>
        <c:scaling>
          <c:orientation val="minMax"/>
        </c:scaling>
        <c:delete val="0"/>
        <c:axPos val="l"/>
        <c:majorGridlines>
          <c:spPr>
            <a:ln w="9525" cap="flat" cmpd="sng" algn="ctr">
              <a:solidFill>
                <a:srgbClr val="A4A4A4"/>
              </a:solidFill>
              <a:round/>
            </a:ln>
            <a:effectLst/>
          </c:spPr>
        </c:majorGridlines>
        <c:numFmt formatCode="0" sourceLinked="1"/>
        <c:majorTickMark val="none"/>
        <c:minorTickMark val="none"/>
        <c:tickLblPos val="nextTo"/>
        <c:spPr>
          <a:noFill/>
          <a:ln w="9525">
            <a:solidFill>
              <a:srgbClr val="A4A4A4"/>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v-SE"/>
          </a:p>
        </c:txPr>
        <c:crossAx val="517726632"/>
        <c:crosses val="autoZero"/>
        <c:crossBetween val="between"/>
      </c:valAx>
      <c:spPr>
        <a:noFill/>
        <a:ln>
          <a:noFill/>
        </a:ln>
        <a:effectLst/>
      </c:spPr>
    </c:plotArea>
    <c:plotVisOnly val="1"/>
    <c:dispBlanksAs val="gap"/>
    <c:showDLblsOverMax val="0"/>
  </c:chart>
  <c:spPr>
    <a:noFill/>
    <a:ln w="9525" cap="flat" cmpd="sng" algn="ctr">
      <a:solidFill>
        <a:srgbClr val="A4A4A4"/>
      </a:solidFill>
      <a:round/>
    </a:ln>
    <a:effectLst/>
  </c:spPr>
  <c:txPr>
    <a:bodyPr/>
    <a:lstStyle/>
    <a:p>
      <a:pPr>
        <a:defRPr sz="1600" b="1">
          <a:latin typeface="Arial" panose="020B0604020202020204" pitchFamily="34" charset="0"/>
          <a:cs typeface="Arial" panose="020B0604020202020204" pitchFamily="34" charset="0"/>
        </a:defRPr>
      </a:pPr>
      <a:endParaRPr lang="sv-S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44D6FE3C27741E7BDB85610583458C9"/>
        <w:category>
          <w:name w:val="Allmänt"/>
          <w:gallery w:val="placeholder"/>
        </w:category>
        <w:types>
          <w:type w:val="bbPlcHdr"/>
        </w:types>
        <w:behaviors>
          <w:behavior w:val="content"/>
        </w:behaviors>
        <w:guid w:val="{D6A639BB-392F-4782-A15D-BB2E7FF65882}"/>
      </w:docPartPr>
      <w:docPartBody>
        <w:p w:rsidR="00E04343" w:rsidRDefault="009E3095">
          <w:pPr>
            <w:pStyle w:val="044D6FE3C27741E7BDB85610583458C9"/>
          </w:pPr>
          <w:r>
            <w:rPr>
              <w:rStyle w:val="Platshllartext"/>
            </w:rPr>
            <w:t>Beskrivande rubrik på max två rader</w:t>
          </w:r>
        </w:p>
      </w:docPartBody>
    </w:docPart>
    <w:docPart>
      <w:docPartPr>
        <w:name w:val="E7C3FC697B28476F924084CCBD314077"/>
        <w:category>
          <w:name w:val="Allmänt"/>
          <w:gallery w:val="placeholder"/>
        </w:category>
        <w:types>
          <w:type w:val="bbPlcHdr"/>
        </w:types>
        <w:behaviors>
          <w:behavior w:val="content"/>
        </w:behaviors>
        <w:guid w:val="{ABF7A129-3183-42F0-BF96-48A0F8B235E4}"/>
      </w:docPartPr>
      <w:docPartBody>
        <w:p w:rsidR="00E04343" w:rsidRDefault="009E3095">
          <w:pPr>
            <w:pStyle w:val="E7C3FC697B28476F924084CCBD314077"/>
          </w:pPr>
          <w:r w:rsidRPr="00E41958">
            <w:rPr>
              <w:rStyle w:val="Platshllartext"/>
              <w:sz w:val="32"/>
              <w:szCs w:val="32"/>
            </w:rPr>
            <w:t>Välj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095"/>
    <w:rsid w:val="000D7004"/>
    <w:rsid w:val="000F55F2"/>
    <w:rsid w:val="00135181"/>
    <w:rsid w:val="001458A5"/>
    <w:rsid w:val="0015728B"/>
    <w:rsid w:val="001675A3"/>
    <w:rsid w:val="00190853"/>
    <w:rsid w:val="00191502"/>
    <w:rsid w:val="001961AF"/>
    <w:rsid w:val="001B039C"/>
    <w:rsid w:val="001F0F93"/>
    <w:rsid w:val="0020498D"/>
    <w:rsid w:val="00263B5D"/>
    <w:rsid w:val="00282388"/>
    <w:rsid w:val="002A64F9"/>
    <w:rsid w:val="002D73B3"/>
    <w:rsid w:val="002E4D30"/>
    <w:rsid w:val="002E751F"/>
    <w:rsid w:val="00345165"/>
    <w:rsid w:val="004063AF"/>
    <w:rsid w:val="00463E29"/>
    <w:rsid w:val="004E29C1"/>
    <w:rsid w:val="004E4036"/>
    <w:rsid w:val="00522149"/>
    <w:rsid w:val="0052470D"/>
    <w:rsid w:val="00556D6D"/>
    <w:rsid w:val="00564D0D"/>
    <w:rsid w:val="00657252"/>
    <w:rsid w:val="00663065"/>
    <w:rsid w:val="006D73EF"/>
    <w:rsid w:val="00780AEF"/>
    <w:rsid w:val="007C616B"/>
    <w:rsid w:val="00821309"/>
    <w:rsid w:val="0087677E"/>
    <w:rsid w:val="008771F1"/>
    <w:rsid w:val="008B3731"/>
    <w:rsid w:val="008C4D50"/>
    <w:rsid w:val="00914814"/>
    <w:rsid w:val="00986169"/>
    <w:rsid w:val="009A0ED3"/>
    <w:rsid w:val="009B7C44"/>
    <w:rsid w:val="009E3095"/>
    <w:rsid w:val="00A32090"/>
    <w:rsid w:val="00A7505E"/>
    <w:rsid w:val="00A83600"/>
    <w:rsid w:val="00AE38BD"/>
    <w:rsid w:val="00BC72A7"/>
    <w:rsid w:val="00BE7897"/>
    <w:rsid w:val="00C00D09"/>
    <w:rsid w:val="00C01CB0"/>
    <w:rsid w:val="00C2793C"/>
    <w:rsid w:val="00C5444A"/>
    <w:rsid w:val="00D357E3"/>
    <w:rsid w:val="00D724A5"/>
    <w:rsid w:val="00D865D6"/>
    <w:rsid w:val="00E04343"/>
    <w:rsid w:val="00E3644F"/>
    <w:rsid w:val="00E61570"/>
    <w:rsid w:val="00EA2DEF"/>
    <w:rsid w:val="00ED4839"/>
    <w:rsid w:val="00F1782D"/>
    <w:rsid w:val="00F219CE"/>
    <w:rsid w:val="00F36EE6"/>
    <w:rsid w:val="00F50747"/>
    <w:rsid w:val="00FC128A"/>
    <w:rsid w:val="00FE2841"/>
    <w:rsid w:val="00FF271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9E3095"/>
    <w:rPr>
      <w:color w:val="808080"/>
      <w:lang w:val="sv-SE"/>
    </w:rPr>
  </w:style>
  <w:style w:type="paragraph" w:customStyle="1" w:styleId="044D6FE3C27741E7BDB85610583458C9">
    <w:name w:val="044D6FE3C27741E7BDB85610583458C9"/>
  </w:style>
  <w:style w:type="paragraph" w:customStyle="1" w:styleId="E7C3FC697B28476F924084CCBD314077">
    <w:name w:val="E7C3FC697B28476F924084CCBD3140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Override1.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2.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Finansinspektionen">
      <a:dk1>
        <a:sysClr val="windowText" lastClr="000000"/>
      </a:dk1>
      <a:lt1>
        <a:srgbClr val="FFFFFF"/>
      </a:lt1>
      <a:dk2>
        <a:srgbClr val="006A7D"/>
      </a:dk2>
      <a:lt2>
        <a:srgbClr val="FFFFFF"/>
      </a:lt2>
      <a:accent1>
        <a:srgbClr val="F0B600"/>
      </a:accent1>
      <a:accent2>
        <a:srgbClr val="A50044"/>
      </a:accent2>
      <a:accent3>
        <a:srgbClr val="EC732B"/>
      </a:accent3>
      <a:accent4>
        <a:srgbClr val="98BF0C"/>
      </a:accent4>
      <a:accent5>
        <a:srgbClr val="AADADB"/>
      </a:accent5>
      <a:accent6>
        <a:srgbClr val="A05599"/>
      </a:accent6>
      <a:hlink>
        <a:srgbClr val="0070C0"/>
      </a:hlink>
      <a:folHlink>
        <a:srgbClr val="1E1C20"/>
      </a:folHlink>
    </a:clrScheme>
    <a:fontScheme name="Finansinspektionen">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veriges Ingenjörer">
    <a:dk1>
      <a:sysClr val="windowText" lastClr="000000"/>
    </a:dk1>
    <a:lt1>
      <a:sysClr val="window" lastClr="FFFFFF"/>
    </a:lt1>
    <a:dk2>
      <a:srgbClr val="44546A"/>
    </a:dk2>
    <a:lt2>
      <a:srgbClr val="E7E6E6"/>
    </a:lt2>
    <a:accent1>
      <a:srgbClr val="1EB9DE"/>
    </a:accent1>
    <a:accent2>
      <a:srgbClr val="555555"/>
    </a:accent2>
    <a:accent3>
      <a:srgbClr val="EB308A"/>
    </a:accent3>
    <a:accent4>
      <a:srgbClr val="878787"/>
    </a:accent4>
    <a:accent5>
      <a:srgbClr val="FAA500"/>
    </a:accent5>
    <a:accent6>
      <a:srgbClr val="B4B4B4"/>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ränsand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Override>
</file>

<file path=word/theme/themeOverride2.xml><?xml version="1.0" encoding="utf-8"?>
<a:themeOverride xmlns:a="http://schemas.openxmlformats.org/drawingml/2006/main">
  <a:clrScheme name="Sveriges Ingenjörer">
    <a:dk1>
      <a:sysClr val="windowText" lastClr="000000"/>
    </a:dk1>
    <a:lt1>
      <a:sysClr val="window" lastClr="FFFFFF"/>
    </a:lt1>
    <a:dk2>
      <a:srgbClr val="44546A"/>
    </a:dk2>
    <a:lt2>
      <a:srgbClr val="E7E6E6"/>
    </a:lt2>
    <a:accent1>
      <a:srgbClr val="1EB9DE"/>
    </a:accent1>
    <a:accent2>
      <a:srgbClr val="555555"/>
    </a:accent2>
    <a:accent3>
      <a:srgbClr val="EB308A"/>
    </a:accent3>
    <a:accent4>
      <a:srgbClr val="878787"/>
    </a:accent4>
    <a:accent5>
      <a:srgbClr val="FAA500"/>
    </a:accent5>
    <a:accent6>
      <a:srgbClr val="B4B4B4"/>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ränsand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Override>
</file>

<file path=word/theme/themeOverride3.xml><?xml version="1.0" encoding="utf-8"?>
<a:themeOverride xmlns:a="http://schemas.openxmlformats.org/drawingml/2006/main">
  <a:clrScheme name="Sveriges Ingenjörer">
    <a:dk1>
      <a:sysClr val="windowText" lastClr="000000"/>
    </a:dk1>
    <a:lt1>
      <a:sysClr val="window" lastClr="FFFFFF"/>
    </a:lt1>
    <a:dk2>
      <a:srgbClr val="44546A"/>
    </a:dk2>
    <a:lt2>
      <a:srgbClr val="E7E6E6"/>
    </a:lt2>
    <a:accent1>
      <a:srgbClr val="1EB9DE"/>
    </a:accent1>
    <a:accent2>
      <a:srgbClr val="555555"/>
    </a:accent2>
    <a:accent3>
      <a:srgbClr val="EB308A"/>
    </a:accent3>
    <a:accent4>
      <a:srgbClr val="878787"/>
    </a:accent4>
    <a:accent5>
      <a:srgbClr val="FAA500"/>
    </a:accent5>
    <a:accent6>
      <a:srgbClr val="B4B4B4"/>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ränsand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C71C8DCB6F1B54D9F41F5319A794ADD" ma:contentTypeVersion="2" ma:contentTypeDescription="Skapa ett nytt dokument." ma:contentTypeScope="" ma:versionID="aa0224749880cad62b8094cace54ecfe">
  <xsd:schema xmlns:xsd="http://www.w3.org/2001/XMLSchema" xmlns:xs="http://www.w3.org/2001/XMLSchema" xmlns:p="http://schemas.microsoft.com/office/2006/metadata/properties" xmlns:ns2="c1dd2b38-2102-4b69-88dc-683756e2d4e4" targetNamespace="http://schemas.microsoft.com/office/2006/metadata/properties" ma:root="true" ma:fieldsID="a8d6bd6cf3a2afd81972a2e2fd8e37c4" ns2:_="">
    <xsd:import namespace="c1dd2b38-2102-4b69-88dc-683756e2d4e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d2b38-2102-4b69-88dc-683756e2d4e4"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9E1ABB-F524-4443-A5C7-421E88C9C41C}">
  <ds:schemaRefs>
    <ds:schemaRef ds:uri="http://schemas.microsoft.com/sharepoint/v3/contenttype/forms"/>
  </ds:schemaRefs>
</ds:datastoreItem>
</file>

<file path=customXml/itemProps2.xml><?xml version="1.0" encoding="utf-8"?>
<ds:datastoreItem xmlns:ds="http://schemas.openxmlformats.org/officeDocument/2006/customXml" ds:itemID="{2B1464EA-C4D3-4BD2-B5F1-90DF5DECAF83}">
  <ds:schemaRefs>
    <ds:schemaRef ds:uri="http://schemas.openxmlformats.org/officeDocument/2006/bibliography"/>
  </ds:schemaRefs>
</ds:datastoreItem>
</file>

<file path=customXml/itemProps3.xml><?xml version="1.0" encoding="utf-8"?>
<ds:datastoreItem xmlns:ds="http://schemas.openxmlformats.org/officeDocument/2006/customXml" ds:itemID="{650F80E7-EAF2-4835-B516-CFF7204BCC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5278DD-81B7-44B0-BB47-EC090A12C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d2b38-2102-4b69-88dc-683756e2d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Tillsynsrapport</Template>
  <TotalTime>1</TotalTime>
  <Pages>17</Pages>
  <Words>3980</Words>
  <Characters>21096</Characters>
  <Application>Microsoft Office Word</Application>
  <DocSecurity>0</DocSecurity>
  <Lines>175</Lines>
  <Paragraphs>50</Paragraphs>
  <ScaleCrop>false</ScaleCrop>
  <HeadingPairs>
    <vt:vector size="2" baseType="variant">
      <vt:variant>
        <vt:lpstr>Rubrik</vt:lpstr>
      </vt:variant>
      <vt:variant>
        <vt:i4>1</vt:i4>
      </vt:variant>
    </vt:vector>
  </HeadingPairs>
  <TitlesOfParts>
    <vt:vector size="1" baseType="lpstr">
      <vt:lpstr>Is there a need for add-on cover and gadget insurance?</vt:lpstr>
    </vt:vector>
  </TitlesOfParts>
  <Company/>
  <LinksUpToDate>false</LinksUpToDate>
  <CharactersWithSpaces>25026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there a need for add-on cover and gadget insurance?</dc:title>
  <dc:subject/>
  <dc:creator>Staffan Löfgren</dc:creator>
  <cp:keywords/>
  <dc:description/>
  <cp:lastModifiedBy>Daniel Lundin</cp:lastModifiedBy>
  <cp:revision>2</cp:revision>
  <cp:lastPrinted>2023-05-07T11:15:00Z</cp:lastPrinted>
  <dcterms:created xsi:type="dcterms:W3CDTF">2023-05-08T05:23:00Z</dcterms:created>
  <dcterms:modified xsi:type="dcterms:W3CDTF">2023-05-08T05:23:00Z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vt:lpwstr>True</vt:lpwstr>
  </property>
  <property fmtid="{D5CDD505-2E9C-101B-9397-08002B2CF9AE}" pid="3" name="ContentTypeId">
    <vt:lpwstr>0x0101000C71C8DCB6F1B54D9F41F5319A794ADD</vt:lpwstr>
  </property>
</Properties>
</file>