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4F41B" w14:textId="77777777" w:rsidR="00A417B0" w:rsidRPr="00A417B0" w:rsidRDefault="00A417B0" w:rsidP="00A417B0">
      <w:pPr>
        <w:spacing w:before="117" w:after="0" w:line="240" w:lineRule="auto"/>
        <w:ind w:hanging="6"/>
        <w:textAlignment w:val="top"/>
        <w:outlineLvl w:val="0"/>
        <w:rPr>
          <w:rFonts w:ascii="Crimson Text" w:eastAsia="Times New Roman" w:hAnsi="Crimson Text" w:cs="Times New Roman"/>
          <w:b/>
          <w:bCs/>
          <w:color w:val="000000"/>
          <w:kern w:val="36"/>
          <w:sz w:val="63"/>
          <w:szCs w:val="63"/>
          <w:lang w:eastAsia="sv-SE"/>
        </w:rPr>
      </w:pPr>
      <w:r w:rsidRPr="00A417B0">
        <w:rPr>
          <w:rFonts w:ascii="Crimson Text" w:eastAsia="Times New Roman" w:hAnsi="Crimson Text" w:cs="Times New Roman"/>
          <w:b/>
          <w:bCs/>
          <w:color w:val="000000"/>
          <w:kern w:val="36"/>
          <w:sz w:val="63"/>
          <w:szCs w:val="63"/>
          <w:lang w:eastAsia="sv-SE"/>
        </w:rPr>
        <w:t xml:space="preserve">Förslag till nya föreskrifter om </w:t>
      </w:r>
      <w:r w:rsidR="007E2A8F">
        <w:rPr>
          <w:rFonts w:ascii="Crimson Text" w:eastAsia="Times New Roman" w:hAnsi="Crimson Text" w:cs="Times New Roman"/>
          <w:b/>
          <w:bCs/>
          <w:color w:val="000000"/>
          <w:kern w:val="36"/>
          <w:sz w:val="63"/>
          <w:szCs w:val="63"/>
          <w:lang w:eastAsia="sv-SE"/>
        </w:rPr>
        <w:t>tjänstepensionsverksamhet</w:t>
      </w:r>
    </w:p>
    <w:p w14:paraId="02D57EDD" w14:textId="77777777" w:rsidR="00A417B0" w:rsidRPr="00A417B0" w:rsidRDefault="00C958BE" w:rsidP="00A417B0">
      <w:pPr>
        <w:spacing w:after="96" w:line="240" w:lineRule="auto"/>
        <w:textAlignment w:val="top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sv-SE"/>
        </w:rPr>
      </w:pP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sv-SE"/>
        </w:rPr>
        <w:t>2019-07</w:t>
      </w:r>
      <w:r w:rsidR="00A417B0" w:rsidRPr="00A417B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sv-SE"/>
        </w:rPr>
        <w:t>-0</w:t>
      </w:r>
      <w:r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sv-SE"/>
        </w:rPr>
        <w:t>5</w:t>
      </w:r>
      <w:r w:rsidR="00A417B0" w:rsidRPr="00A417B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sv-SE"/>
        </w:rPr>
        <w:t xml:space="preserve"> | </w:t>
      </w:r>
      <w:hyperlink r:id="rId6" w:history="1">
        <w:r w:rsidR="00A417B0" w:rsidRPr="00A417B0">
          <w:rPr>
            <w:rFonts w:ascii="Open Sans" w:eastAsia="Times New Roman" w:hAnsi="Open Sans" w:cs="Times New Roman"/>
            <w:b/>
            <w:bCs/>
            <w:caps/>
            <w:color w:val="0000FF"/>
            <w:sz w:val="24"/>
            <w:szCs w:val="24"/>
            <w:lang w:eastAsia="sv-SE"/>
          </w:rPr>
          <w:t>Förslag nya FFFS</w:t>
        </w:r>
      </w:hyperlink>
      <w:r w:rsidR="00A417B0" w:rsidRPr="00A417B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sv-SE"/>
        </w:rPr>
        <w:t xml:space="preserve"> </w:t>
      </w:r>
      <w:hyperlink r:id="rId7" w:history="1">
        <w:r w:rsidR="00A417B0" w:rsidRPr="00A417B0">
          <w:rPr>
            <w:rFonts w:ascii="Open Sans" w:eastAsia="Times New Roman" w:hAnsi="Open Sans" w:cs="Times New Roman"/>
            <w:b/>
            <w:bCs/>
            <w:caps/>
            <w:color w:val="0000FF"/>
            <w:sz w:val="24"/>
            <w:szCs w:val="24"/>
            <w:lang w:eastAsia="sv-SE"/>
          </w:rPr>
          <w:t>Nyheter</w:t>
        </w:r>
      </w:hyperlink>
      <w:r w:rsidR="00A417B0" w:rsidRPr="00A417B0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sv-SE"/>
        </w:rPr>
        <w:t xml:space="preserve"> </w:t>
      </w:r>
      <w:hyperlink r:id="rId8" w:history="1">
        <w:r w:rsidR="00A417B0" w:rsidRPr="00A417B0">
          <w:rPr>
            <w:rFonts w:ascii="Open Sans" w:eastAsia="Times New Roman" w:hAnsi="Open Sans" w:cs="Times New Roman"/>
            <w:b/>
            <w:bCs/>
            <w:caps/>
            <w:color w:val="0000FF"/>
            <w:sz w:val="24"/>
            <w:szCs w:val="24"/>
            <w:lang w:eastAsia="sv-SE"/>
          </w:rPr>
          <w:t>Försäkring</w:t>
        </w:r>
      </w:hyperlink>
    </w:p>
    <w:p w14:paraId="53708999" w14:textId="77777777" w:rsidR="00A417B0" w:rsidRPr="00A417B0" w:rsidRDefault="00A417B0" w:rsidP="00A417B0">
      <w:pPr>
        <w:spacing w:after="240" w:line="240" w:lineRule="auto"/>
        <w:textAlignment w:val="top"/>
        <w:rPr>
          <w:rFonts w:ascii="Open Sans" w:eastAsia="Times New Roman" w:hAnsi="Open Sans" w:cs="Times New Roman"/>
          <w:color w:val="000000"/>
          <w:sz w:val="30"/>
          <w:szCs w:val="30"/>
          <w:lang w:eastAsia="sv-SE"/>
        </w:rPr>
      </w:pPr>
      <w:r w:rsidRPr="00A417B0">
        <w:rPr>
          <w:rFonts w:ascii="Open Sans" w:eastAsia="Times New Roman" w:hAnsi="Open Sans" w:cs="Times New Roman"/>
          <w:color w:val="000000"/>
          <w:sz w:val="30"/>
          <w:szCs w:val="30"/>
          <w:lang w:eastAsia="sv-SE"/>
        </w:rPr>
        <w:t xml:space="preserve">FI föreslår nya föreskrifter </w:t>
      </w:r>
      <w:r w:rsidR="00172D39">
        <w:rPr>
          <w:rFonts w:ascii="Open Sans" w:eastAsia="Times New Roman" w:hAnsi="Open Sans" w:cs="Times New Roman"/>
          <w:color w:val="000000"/>
          <w:sz w:val="30"/>
          <w:szCs w:val="30"/>
          <w:lang w:eastAsia="sv-SE"/>
        </w:rPr>
        <w:t xml:space="preserve">och allmänna råd </w:t>
      </w:r>
      <w:r w:rsidRPr="00A417B0">
        <w:rPr>
          <w:rFonts w:ascii="Open Sans" w:eastAsia="Times New Roman" w:hAnsi="Open Sans" w:cs="Times New Roman"/>
          <w:color w:val="000000"/>
          <w:sz w:val="30"/>
          <w:szCs w:val="30"/>
          <w:lang w:eastAsia="sv-SE"/>
        </w:rPr>
        <w:t xml:space="preserve">om </w:t>
      </w:r>
      <w:r w:rsidR="007E2A8F">
        <w:rPr>
          <w:rFonts w:ascii="Open Sans" w:eastAsia="Times New Roman" w:hAnsi="Open Sans" w:cs="Times New Roman"/>
          <w:color w:val="000000"/>
          <w:sz w:val="30"/>
          <w:szCs w:val="30"/>
          <w:lang w:eastAsia="sv-SE"/>
        </w:rPr>
        <w:t xml:space="preserve">tjänstepensionsverksamhet </w:t>
      </w:r>
      <w:r w:rsidR="000B55CE">
        <w:rPr>
          <w:rFonts w:ascii="Open Sans" w:eastAsia="Times New Roman" w:hAnsi="Open Sans" w:cs="Times New Roman"/>
          <w:color w:val="000000"/>
          <w:sz w:val="30"/>
          <w:szCs w:val="30"/>
          <w:lang w:eastAsia="sv-SE"/>
        </w:rPr>
        <w:t>som ska gälla för</w:t>
      </w:r>
      <w:r w:rsidR="007E2A8F">
        <w:rPr>
          <w:rFonts w:ascii="Open Sans" w:eastAsia="Times New Roman" w:hAnsi="Open Sans" w:cs="Times New Roman"/>
          <w:color w:val="000000"/>
          <w:sz w:val="30"/>
          <w:szCs w:val="30"/>
          <w:lang w:eastAsia="sv-SE"/>
        </w:rPr>
        <w:t xml:space="preserve"> tjänstepensionsföretag</w:t>
      </w:r>
      <w:r w:rsidR="000B55CE">
        <w:rPr>
          <w:rFonts w:ascii="Open Sans" w:eastAsia="Times New Roman" w:hAnsi="Open Sans" w:cs="Times New Roman"/>
          <w:color w:val="000000"/>
          <w:sz w:val="30"/>
          <w:szCs w:val="30"/>
          <w:lang w:eastAsia="sv-SE"/>
        </w:rPr>
        <w:t>. Föreskrifterna genomför delar av andra tjänstepensionsdirektivet (EU 2016/2341)</w:t>
      </w:r>
      <w:r w:rsidRPr="00A417B0">
        <w:rPr>
          <w:rFonts w:ascii="Open Sans" w:eastAsia="Times New Roman" w:hAnsi="Open Sans" w:cs="Times New Roman"/>
          <w:color w:val="000000"/>
          <w:sz w:val="30"/>
          <w:szCs w:val="30"/>
          <w:lang w:eastAsia="sv-SE"/>
        </w:rPr>
        <w:t xml:space="preserve"> och </w:t>
      </w:r>
      <w:r w:rsidR="000B55CE">
        <w:rPr>
          <w:rFonts w:ascii="Open Sans" w:eastAsia="Times New Roman" w:hAnsi="Open Sans" w:cs="Times New Roman"/>
          <w:color w:val="000000"/>
          <w:sz w:val="30"/>
          <w:szCs w:val="30"/>
          <w:lang w:eastAsia="sv-SE"/>
        </w:rPr>
        <w:t>kompletterar regleringen med nationella tillägg.</w:t>
      </w:r>
      <w:r w:rsidRPr="00A417B0">
        <w:rPr>
          <w:rFonts w:ascii="Open Sans" w:eastAsia="Times New Roman" w:hAnsi="Open Sans" w:cs="Times New Roman"/>
          <w:color w:val="000000"/>
          <w:sz w:val="30"/>
          <w:szCs w:val="30"/>
          <w:lang w:eastAsia="sv-SE"/>
        </w:rPr>
        <w:t xml:space="preserve"> </w:t>
      </w:r>
    </w:p>
    <w:p w14:paraId="1F5B9DF5" w14:textId="77777777" w:rsidR="00A417B0" w:rsidRPr="00A417B0" w:rsidRDefault="00F607D7" w:rsidP="00A417B0">
      <w:pPr>
        <w:numPr>
          <w:ilvl w:val="0"/>
          <w:numId w:val="1"/>
        </w:numPr>
        <w:pBdr>
          <w:top w:val="single" w:sz="12" w:space="0" w:color="AAAAAA"/>
          <w:bottom w:val="single" w:sz="12" w:space="0" w:color="AAAAAA"/>
        </w:pBd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hyperlink r:id="rId9" w:history="1">
        <w:r w:rsidR="00A417B0" w:rsidRPr="00A417B0">
          <w:rPr>
            <w:rFonts w:ascii="Open Sans" w:eastAsia="Times New Roman" w:hAnsi="Open Sans" w:cs="Times New Roman"/>
            <w:color w:val="0000FF"/>
            <w:sz w:val="24"/>
            <w:szCs w:val="24"/>
            <w:lang w:eastAsia="sv-SE"/>
          </w:rPr>
          <w:t>Prenumerera</w:t>
        </w:r>
      </w:hyperlink>
    </w:p>
    <w:p w14:paraId="18C795A6" w14:textId="77777777" w:rsidR="000B55CE" w:rsidRPr="000B55CE" w:rsidRDefault="00F607D7" w:rsidP="00BC0B80">
      <w:pPr>
        <w:numPr>
          <w:ilvl w:val="0"/>
          <w:numId w:val="1"/>
        </w:numPr>
        <w:pBdr>
          <w:top w:val="single" w:sz="12" w:space="0" w:color="AAAAAA"/>
          <w:bottom w:val="single" w:sz="12" w:space="0" w:color="AAAAAA"/>
        </w:pBd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hyperlink r:id="rId10" w:anchor="dela" w:history="1">
        <w:r w:rsidR="00A417B0" w:rsidRPr="00A417B0">
          <w:rPr>
            <w:rFonts w:ascii="Open Sans" w:eastAsia="Times New Roman" w:hAnsi="Open Sans" w:cs="Times New Roman"/>
            <w:color w:val="0000FF"/>
            <w:sz w:val="24"/>
            <w:szCs w:val="24"/>
            <w:lang w:eastAsia="sv-SE"/>
          </w:rPr>
          <w:t>Dela sidan</w:t>
        </w:r>
      </w:hyperlink>
    </w:p>
    <w:p w14:paraId="3BC4CC62" w14:textId="77777777" w:rsidR="000B55CE" w:rsidRPr="000B55CE" w:rsidRDefault="000B55CE" w:rsidP="000B55CE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Föreskriftsförslaget innehåller regler om</w:t>
      </w:r>
      <w:r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 hur företagen ska beräkna sina försäkringstekniska </w:t>
      </w: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avsättningar och riskkänsl</w:t>
      </w:r>
      <w:r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iga kapitalkrav. Det innehåller också bestämmelser om </w:t>
      </w: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tjänste</w:t>
      </w:r>
      <w:r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softHyphen/>
      </w: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pensionsfö</w:t>
      </w:r>
      <w:r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retagens kapitalbas, system för </w:t>
      </w: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företagsstyrni</w:t>
      </w:r>
      <w:r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ng och investeringar, liksom om </w:t>
      </w: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den</w:t>
      </w:r>
      <w:r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 information som företagen </w:t>
      </w: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ska lämna bl.a. till försäkringsta</w:t>
      </w:r>
      <w:r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garna och de försäkrade. Vidare föreslår FI nya </w:t>
      </w: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föreskrifter och allmänna råd om rapportering och redovisning.</w:t>
      </w:r>
    </w:p>
    <w:p w14:paraId="07E1A598" w14:textId="77777777" w:rsidR="000B55CE" w:rsidRDefault="000B55CE" w:rsidP="000B55CE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</w:p>
    <w:p w14:paraId="769A7176" w14:textId="77777777" w:rsidR="000B55CE" w:rsidRPr="000B55CE" w:rsidRDefault="000B55CE" w:rsidP="000B55CE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Som en följd av de nya föreskrifterna föreslår F</w:t>
      </w:r>
      <w:r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I att vissa ändringar också ska </w:t>
      </w: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göra</w:t>
      </w:r>
      <w:r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s i befintliga </w:t>
      </w: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föreskrifter om information </w:t>
      </w:r>
      <w:r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och rapportering som gäller för </w:t>
      </w: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förs</w:t>
      </w:r>
      <w:r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äkringsföretag. De föreskrifter </w:t>
      </w: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om r</w:t>
      </w:r>
      <w:r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edovisning som i dag gäller för </w:t>
      </w: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försäkringsföretag ska också upphävas och ersättas av nya föreskrifter.</w:t>
      </w:r>
    </w:p>
    <w:p w14:paraId="1DFFB361" w14:textId="77777777" w:rsidR="000B55CE" w:rsidRDefault="000B55CE" w:rsidP="000B55CE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</w:p>
    <w:p w14:paraId="75915F49" w14:textId="77777777" w:rsidR="000B55CE" w:rsidRDefault="000B55CE" w:rsidP="000B55CE">
      <w:pPr>
        <w:autoSpaceDE w:val="0"/>
        <w:autoSpaceDN w:val="0"/>
        <w:adjustRightInd w:val="0"/>
        <w:spacing w:after="0" w:line="240" w:lineRule="auto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Föreskrifterna och de allmänna råden föresl</w:t>
      </w:r>
      <w:r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ås träda i kraft den 1 december </w:t>
      </w:r>
      <w:r w:rsidRPr="000B55CE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2019.</w:t>
      </w:r>
    </w:p>
    <w:p w14:paraId="6501658F" w14:textId="77777777" w:rsidR="000B55CE" w:rsidRDefault="000B55CE" w:rsidP="00A417B0">
      <w:pPr>
        <w:spacing w:after="230" w:line="240" w:lineRule="auto"/>
        <w:textAlignment w:val="top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</w:p>
    <w:p w14:paraId="01A20A7A" w14:textId="77777777" w:rsidR="00A417B0" w:rsidRPr="00A417B0" w:rsidRDefault="00A417B0" w:rsidP="00A417B0">
      <w:pPr>
        <w:spacing w:after="230" w:line="240" w:lineRule="auto"/>
        <w:textAlignment w:val="top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  <w:r w:rsidRPr="00A417B0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Skriftliga synpunkter på förslaget lämnas till Finansinspektionen, Box 7821, 103 97 Stockholm eller via mejl till finansinspektionen@fi.se, </w:t>
      </w:r>
      <w:r w:rsidRPr="00B1426F">
        <w:rPr>
          <w:rFonts w:ascii="Open Sans" w:eastAsia="Times New Roman" w:hAnsi="Open Sans" w:cs="Times New Roman"/>
          <w:b/>
          <w:color w:val="000000"/>
          <w:spacing w:val="-2"/>
          <w:sz w:val="24"/>
          <w:szCs w:val="24"/>
          <w:lang w:eastAsia="sv-SE"/>
        </w:rPr>
        <w:t>senast den 1</w:t>
      </w:r>
      <w:r w:rsidR="00172D39" w:rsidRPr="00B1426F">
        <w:rPr>
          <w:rFonts w:ascii="Open Sans" w:eastAsia="Times New Roman" w:hAnsi="Open Sans" w:cs="Times New Roman"/>
          <w:b/>
          <w:color w:val="000000"/>
          <w:spacing w:val="-2"/>
          <w:sz w:val="24"/>
          <w:szCs w:val="24"/>
          <w:lang w:eastAsia="sv-SE"/>
        </w:rPr>
        <w:t>3</w:t>
      </w:r>
      <w:r w:rsidRPr="00B1426F">
        <w:rPr>
          <w:rFonts w:ascii="Open Sans" w:eastAsia="Times New Roman" w:hAnsi="Open Sans" w:cs="Times New Roman"/>
          <w:b/>
          <w:color w:val="000000"/>
          <w:spacing w:val="-2"/>
          <w:sz w:val="24"/>
          <w:szCs w:val="24"/>
          <w:lang w:eastAsia="sv-SE"/>
        </w:rPr>
        <w:t xml:space="preserve"> </w:t>
      </w:r>
      <w:r w:rsidR="00172D39" w:rsidRPr="00B1426F">
        <w:rPr>
          <w:rFonts w:ascii="Open Sans" w:eastAsia="Times New Roman" w:hAnsi="Open Sans" w:cs="Times New Roman"/>
          <w:b/>
          <w:color w:val="000000"/>
          <w:spacing w:val="-2"/>
          <w:sz w:val="24"/>
          <w:szCs w:val="24"/>
          <w:lang w:eastAsia="sv-SE"/>
        </w:rPr>
        <w:t xml:space="preserve">september </w:t>
      </w:r>
      <w:r w:rsidRPr="00B1426F">
        <w:rPr>
          <w:rFonts w:ascii="Open Sans" w:eastAsia="Times New Roman" w:hAnsi="Open Sans" w:cs="Times New Roman"/>
          <w:b/>
          <w:color w:val="000000"/>
          <w:spacing w:val="-2"/>
          <w:sz w:val="24"/>
          <w:szCs w:val="24"/>
          <w:lang w:eastAsia="sv-SE"/>
        </w:rPr>
        <w:t>2019</w:t>
      </w:r>
      <w:r w:rsidRPr="00A417B0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. Ange diarienummer FI Dnr 18-1</w:t>
      </w:r>
      <w:r w:rsidR="00172D39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154</w:t>
      </w:r>
      <w:r w:rsidRPr="00A417B0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.</w:t>
      </w:r>
    </w:p>
    <w:p w14:paraId="40789089" w14:textId="77777777" w:rsidR="00A417B0" w:rsidRDefault="00A417B0" w:rsidP="00A417B0">
      <w:pPr>
        <w:spacing w:line="240" w:lineRule="auto"/>
        <w:textAlignment w:val="top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  <w:r w:rsidRPr="00A417B0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Frågor om remissen besvaras av </w:t>
      </w:r>
      <w:r w:rsidR="00172D39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Leonard Weber Landgren</w:t>
      </w:r>
      <w:r w:rsidRPr="00A417B0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 på tfn 08-408 98</w:t>
      </w:r>
      <w:r w:rsidR="00172D39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5</w:t>
      </w:r>
      <w:r w:rsidRPr="00A417B0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 0</w:t>
      </w:r>
      <w:r w:rsidR="00172D39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6</w:t>
      </w:r>
      <w:r w:rsidRPr="00A417B0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 eller e-post </w:t>
      </w:r>
      <w:hyperlink r:id="rId11" w:history="1">
        <w:r w:rsidR="00172D39" w:rsidRPr="00D0052E">
          <w:rPr>
            <w:rStyle w:val="Hyperlnk"/>
            <w:rFonts w:ascii="Open Sans" w:eastAsia="Times New Roman" w:hAnsi="Open Sans" w:cs="Times New Roman"/>
            <w:spacing w:val="-2"/>
            <w:sz w:val="24"/>
            <w:szCs w:val="24"/>
            <w:lang w:eastAsia="sv-SE"/>
          </w:rPr>
          <w:t>leonard.weberlandgren@fi.se</w:t>
        </w:r>
      </w:hyperlink>
      <w:r w:rsidRPr="00A417B0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.</w:t>
      </w:r>
      <w:r w:rsidR="00DA7FD5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 xml:space="preserve"> </w:t>
      </w:r>
      <w:r w:rsidR="00DA7FD5" w:rsidRPr="00DA7FD5"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  <w:t>Under perioden den 29 juli – 9 augusti 2019 besvaras frågor av Freddy Nyberg på tfn 08-408 984 64 och under perioden den 12 – 23 augusti 2019 av Wiveca Wahlqvist Blumenthal på tfn 08-408 982 32.</w:t>
      </w:r>
    </w:p>
    <w:p w14:paraId="6C4DA3AC" w14:textId="77777777" w:rsidR="00A30CA3" w:rsidRDefault="00A30CA3" w:rsidP="00A417B0">
      <w:pPr>
        <w:spacing w:line="240" w:lineRule="auto"/>
        <w:textAlignment w:val="top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</w:p>
    <w:p w14:paraId="798CE2DC" w14:textId="77777777" w:rsidR="001235BE" w:rsidRDefault="001235BE" w:rsidP="00A417B0">
      <w:pPr>
        <w:spacing w:line="240" w:lineRule="auto"/>
        <w:textAlignment w:val="top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</w:p>
    <w:p w14:paraId="2CE808FC" w14:textId="77777777" w:rsidR="00B1426F" w:rsidRDefault="00B1426F" w:rsidP="00A417B0">
      <w:pPr>
        <w:spacing w:line="240" w:lineRule="auto"/>
        <w:textAlignment w:val="top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</w:p>
    <w:p w14:paraId="5CAD7726" w14:textId="65928CBC" w:rsidR="00B1426F" w:rsidRDefault="00B1426F" w:rsidP="00A417B0">
      <w:pPr>
        <w:spacing w:line="240" w:lineRule="auto"/>
        <w:textAlignment w:val="top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</w:p>
    <w:p w14:paraId="422DE519" w14:textId="75BAB550" w:rsidR="00F607D7" w:rsidRDefault="00F607D7" w:rsidP="00A417B0">
      <w:pPr>
        <w:spacing w:line="240" w:lineRule="auto"/>
        <w:textAlignment w:val="top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</w:p>
    <w:p w14:paraId="16CAB7F9" w14:textId="77777777" w:rsidR="00F607D7" w:rsidRDefault="00F607D7" w:rsidP="00A417B0">
      <w:pPr>
        <w:spacing w:line="240" w:lineRule="auto"/>
        <w:textAlignment w:val="top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  <w:bookmarkStart w:id="0" w:name="_GoBack"/>
      <w:bookmarkEnd w:id="0"/>
    </w:p>
    <w:p w14:paraId="05C0D136" w14:textId="77777777" w:rsidR="00B1426F" w:rsidRPr="00A417B0" w:rsidRDefault="00B1426F" w:rsidP="00A417B0">
      <w:pPr>
        <w:spacing w:line="240" w:lineRule="auto"/>
        <w:textAlignment w:val="top"/>
        <w:rPr>
          <w:rFonts w:ascii="Open Sans" w:eastAsia="Times New Roman" w:hAnsi="Open Sans" w:cs="Times New Roman"/>
          <w:color w:val="000000"/>
          <w:spacing w:val="-2"/>
          <w:sz w:val="24"/>
          <w:szCs w:val="24"/>
          <w:lang w:eastAsia="sv-SE"/>
        </w:rPr>
      </w:pPr>
    </w:p>
    <w:p w14:paraId="5126C761" w14:textId="77777777" w:rsidR="00A417B0" w:rsidRPr="00A417B0" w:rsidRDefault="00A417B0" w:rsidP="00A417B0">
      <w:pPr>
        <w:spacing w:before="180" w:line="240" w:lineRule="auto"/>
        <w:textAlignment w:val="top"/>
        <w:outlineLvl w:val="2"/>
        <w:rPr>
          <w:rFonts w:ascii="Open Sans" w:eastAsia="Times New Roman" w:hAnsi="Open Sans" w:cs="Times New Roman"/>
          <w:b/>
          <w:bCs/>
          <w:color w:val="000000"/>
          <w:spacing w:val="-4"/>
          <w:sz w:val="38"/>
          <w:szCs w:val="38"/>
          <w:lang w:eastAsia="sv-SE"/>
        </w:rPr>
      </w:pPr>
      <w:r w:rsidRPr="00A417B0">
        <w:rPr>
          <w:rFonts w:ascii="Open Sans" w:eastAsia="Times New Roman" w:hAnsi="Open Sans" w:cs="Times New Roman"/>
          <w:b/>
          <w:bCs/>
          <w:color w:val="000000"/>
          <w:spacing w:val="-4"/>
          <w:sz w:val="38"/>
          <w:szCs w:val="38"/>
          <w:lang w:eastAsia="sv-SE"/>
        </w:rPr>
        <w:lastRenderedPageBreak/>
        <w:t xml:space="preserve">Läs mer </w:t>
      </w:r>
    </w:p>
    <w:p w14:paraId="57BBA802" w14:textId="77777777" w:rsidR="00A417B0" w:rsidRDefault="00A417B0" w:rsidP="00A417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commentRangeStart w:id="1"/>
      <w:r w:rsidRPr="00A417B0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Författningsförslag: Finansinspektionens föreskrifter </w:t>
      </w:r>
      <w:r w:rsidR="00172D39" w:rsidRPr="00E86612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och allmänna råd </w:t>
      </w:r>
      <w:r w:rsidRPr="00A417B0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om </w:t>
      </w:r>
      <w:r w:rsidR="00172D39" w:rsidRPr="00E86612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tjänstepensionsverksamhet</w:t>
      </w:r>
      <w:commentRangeEnd w:id="1"/>
      <w:r w:rsidR="00A54CA4">
        <w:rPr>
          <w:rStyle w:val="Kommentarsreferens"/>
        </w:rPr>
        <w:commentReference w:id="1"/>
      </w:r>
    </w:p>
    <w:p w14:paraId="55293169" w14:textId="77777777" w:rsidR="004D610D" w:rsidRDefault="004D610D" w:rsidP="004D61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commentRangeStart w:id="2"/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Författningsförslag: Finansinspektionens föreskrifter och allmänna råd om tillsynsrapportering för tjänstepensionsföretag</w:t>
      </w:r>
      <w:commentRangeEnd w:id="2"/>
      <w:r w:rsidR="00B1426F">
        <w:rPr>
          <w:rStyle w:val="Kommentarsreferens"/>
        </w:rPr>
        <w:commentReference w:id="2"/>
      </w:r>
    </w:p>
    <w:p w14:paraId="28597D6F" w14:textId="77777777" w:rsidR="004D610D" w:rsidRDefault="004D610D" w:rsidP="004D610D">
      <w:pPr>
        <w:numPr>
          <w:ilvl w:val="1"/>
          <w:numId w:val="2"/>
        </w:numPr>
        <w:spacing w:before="100" w:beforeAutospacing="1" w:after="100" w:afterAutospacing="1" w:line="240" w:lineRule="auto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Bilaga 1: Blankett – Nationell rapportering</w:t>
      </w:r>
    </w:p>
    <w:p w14:paraId="0C2DE192" w14:textId="77777777" w:rsidR="004D610D" w:rsidRDefault="004D610D" w:rsidP="004D610D">
      <w:pPr>
        <w:numPr>
          <w:ilvl w:val="1"/>
          <w:numId w:val="2"/>
        </w:numPr>
        <w:spacing w:before="100" w:beforeAutospacing="1" w:after="100" w:afterAutospacing="1" w:line="240" w:lineRule="auto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Bilaga 2: Anvisningar – Nationell rapportering</w:t>
      </w:r>
    </w:p>
    <w:p w14:paraId="57335423" w14:textId="77777777" w:rsidR="004D610D" w:rsidRDefault="004D610D" w:rsidP="004D610D">
      <w:pPr>
        <w:numPr>
          <w:ilvl w:val="1"/>
          <w:numId w:val="2"/>
        </w:numPr>
        <w:spacing w:before="100" w:beforeAutospacing="1" w:after="100" w:afterAutospacing="1" w:line="240" w:lineRule="auto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Bilaga 3: Blankett – Eiopa-rapportering</w:t>
      </w:r>
    </w:p>
    <w:p w14:paraId="672FA219" w14:textId="77777777" w:rsidR="004D610D" w:rsidRDefault="004D610D" w:rsidP="004D610D">
      <w:pPr>
        <w:numPr>
          <w:ilvl w:val="1"/>
          <w:numId w:val="2"/>
        </w:numPr>
        <w:spacing w:before="100" w:beforeAutospacing="1" w:after="100" w:afterAutospacing="1" w:line="240" w:lineRule="auto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Bilaga 4: Anvisningar – Eiopa-rapportering</w:t>
      </w:r>
    </w:p>
    <w:p w14:paraId="296A7BB0" w14:textId="77777777" w:rsidR="004D610D" w:rsidRDefault="004D610D" w:rsidP="004D610D">
      <w:pPr>
        <w:numPr>
          <w:ilvl w:val="1"/>
          <w:numId w:val="2"/>
        </w:numPr>
        <w:spacing w:before="100" w:beforeAutospacing="1" w:after="100" w:afterAutospacing="1" w:line="240" w:lineRule="auto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Bilaga 5: Blankett – ECB-rapportering</w:t>
      </w:r>
    </w:p>
    <w:p w14:paraId="7517EA46" w14:textId="77777777" w:rsidR="004D610D" w:rsidRDefault="004D610D" w:rsidP="004D610D">
      <w:pPr>
        <w:numPr>
          <w:ilvl w:val="1"/>
          <w:numId w:val="2"/>
        </w:numPr>
        <w:spacing w:before="100" w:beforeAutospacing="1" w:after="100" w:afterAutospacing="1" w:line="240" w:lineRule="auto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Bilaga 6: Anvisningar – ECB-rapportering</w:t>
      </w:r>
    </w:p>
    <w:p w14:paraId="31836961" w14:textId="77777777" w:rsidR="004D610D" w:rsidRPr="00A417B0" w:rsidRDefault="004D610D" w:rsidP="004D610D">
      <w:pPr>
        <w:numPr>
          <w:ilvl w:val="1"/>
          <w:numId w:val="2"/>
        </w:numPr>
        <w:spacing w:before="100" w:beforeAutospacing="1" w:after="100" w:afterAutospacing="1" w:line="240" w:lineRule="auto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Bilaga 7: Struktur i den kvalitativa tillsynsrapporten</w:t>
      </w:r>
    </w:p>
    <w:p w14:paraId="196E8216" w14:textId="77777777" w:rsidR="004D610D" w:rsidRPr="004D610D" w:rsidRDefault="00172D39" w:rsidP="004D610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commentRangeStart w:id="3"/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Författningsförslag: Finansinspektionens föreskrifter och allmänna råd om årsredovisning i försäkringsföretag och tjänstepensionsföretag</w:t>
      </w:r>
      <w:commentRangeEnd w:id="3"/>
      <w:r w:rsidR="00B1426F">
        <w:rPr>
          <w:rStyle w:val="Kommentarsreferens"/>
        </w:rPr>
        <w:commentReference w:id="3"/>
      </w:r>
    </w:p>
    <w:p w14:paraId="3F814349" w14:textId="77777777" w:rsidR="00172D39" w:rsidRDefault="00172D39" w:rsidP="00A417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commentRangeStart w:id="4"/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Ändringsförslag: Föreskrifter om ändring i Finansinspektionens föreskrifter och allmänna råd (FFFS 2011:27) om förenklad årsredovisning i försäkringsföretag som har dispens</w:t>
      </w:r>
      <w:commentRangeEnd w:id="4"/>
      <w:r w:rsidR="00B1426F">
        <w:rPr>
          <w:rStyle w:val="Kommentarsreferens"/>
        </w:rPr>
        <w:commentReference w:id="4"/>
      </w:r>
    </w:p>
    <w:p w14:paraId="5CFF1153" w14:textId="77777777" w:rsidR="00A417B0" w:rsidRPr="00A417B0" w:rsidRDefault="00A417B0" w:rsidP="00A417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commentRangeStart w:id="5"/>
      <w:r w:rsidRPr="00A417B0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Ändringsförslag: Föreskrifter om ändring i Finansinspektionens föreskrifter och allmänna råd (FFFS 2011:39) om information som gäller försäkring och tjänstepension</w:t>
      </w:r>
      <w:commentRangeEnd w:id="5"/>
      <w:r w:rsidR="00B1426F">
        <w:rPr>
          <w:rStyle w:val="Kommentarsreferens"/>
        </w:rPr>
        <w:commentReference w:id="5"/>
      </w:r>
    </w:p>
    <w:p w14:paraId="404873C5" w14:textId="77777777" w:rsidR="00172D39" w:rsidRDefault="00172D39" w:rsidP="00A417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commentRangeStart w:id="6"/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Ändringsförslag: Föreskrifter om ändring i Finansinspektionens föreskrifter och allmänna råd (FFFS 2015:13) om tillsynsrapportering för försäkringsrörelse</w:t>
      </w:r>
      <w:commentRangeEnd w:id="6"/>
      <w:r w:rsidR="00B1426F">
        <w:rPr>
          <w:rStyle w:val="Kommentarsreferens"/>
        </w:rPr>
        <w:commentReference w:id="6"/>
      </w:r>
    </w:p>
    <w:p w14:paraId="368E2582" w14:textId="77777777" w:rsidR="00172D39" w:rsidRDefault="00172D39" w:rsidP="00A417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commentRangeStart w:id="7"/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Ändringsförslag: Föreskrifter om ändring i Finansinspektionens föreskrifter (FFFS 2015:22) om eurokurs på försäkringsområdet</w:t>
      </w:r>
      <w:commentRangeEnd w:id="7"/>
      <w:r w:rsidR="002954BC">
        <w:rPr>
          <w:rStyle w:val="Kommentarsreferens"/>
        </w:rPr>
        <w:commentReference w:id="7"/>
      </w:r>
    </w:p>
    <w:p w14:paraId="0641B702" w14:textId="77777777" w:rsidR="00585368" w:rsidRPr="00585368" w:rsidRDefault="00585368" w:rsidP="0058536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r w:rsidRPr="00A417B0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Remiss-PM: Förslag till nya föreskrifter </w:t>
      </w:r>
      <w:r w:rsidRPr="00E86612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och allmänna 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råd om tjänstepensionsverksamhet</w:t>
      </w:r>
    </w:p>
    <w:p w14:paraId="221685D8" w14:textId="77777777" w:rsidR="00A417B0" w:rsidRDefault="00A417B0" w:rsidP="000D79A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commentRangeStart w:id="8"/>
      <w:r w:rsidRPr="00A417B0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Följebrev: Remiss – förslag till föreskrifter</w:t>
      </w:r>
      <w:r w:rsidR="00172D39" w:rsidRPr="00E86612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 och allmänna råd</w:t>
      </w:r>
      <w:r w:rsidRPr="00A417B0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 om </w:t>
      </w:r>
      <w:r w:rsidR="00172D39" w:rsidRPr="00E86612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tjänstepensionsverksamhet </w:t>
      </w:r>
      <w:r w:rsidR="00484B79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för tjänstepensionsföretag </w:t>
      </w:r>
      <w:r w:rsidRPr="00A417B0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och försl</w:t>
      </w:r>
      <w:r w:rsidR="00172D39" w:rsidRPr="00E86612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ag till ändringar i informations-,</w:t>
      </w:r>
      <w:r w:rsidR="00172D39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 rapporterings- och redovisningsföreskrifter</w:t>
      </w:r>
      <w:r w:rsidR="00484B79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 för försäkringsföretag</w:t>
      </w:r>
      <w:commentRangeEnd w:id="8"/>
      <w:r w:rsidR="002954BC">
        <w:rPr>
          <w:rStyle w:val="Kommentarsreferens"/>
        </w:rPr>
        <w:commentReference w:id="8"/>
      </w:r>
    </w:p>
    <w:p w14:paraId="55197932" w14:textId="77777777" w:rsidR="006B7C98" w:rsidRDefault="006B7C98" w:rsidP="000D79A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commentRangeStart w:id="9"/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För kännedom:</w:t>
      </w:r>
      <w:commentRangeEnd w:id="9"/>
      <w:r w:rsidR="002954BC">
        <w:rPr>
          <w:rStyle w:val="Kommentarsreferens"/>
        </w:rPr>
        <w:commentReference w:id="9"/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 Stiftelseprojektets förslag till ändring av FFFS 2011:39</w:t>
      </w:r>
    </w:p>
    <w:p w14:paraId="4D4B692D" w14:textId="77777777" w:rsidR="00172D39" w:rsidRDefault="00172D39" w:rsidP="000D79A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commentRangeStart w:id="10"/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Hjälpdokument:</w:t>
      </w:r>
      <w:commentRangeEnd w:id="10"/>
      <w:r w:rsidR="007448FF">
        <w:rPr>
          <w:rStyle w:val="Kommentarsreferens"/>
        </w:rPr>
        <w:commentReference w:id="10"/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 Ändringsmarkerad version av FFFS 2011:27</w:t>
      </w:r>
    </w:p>
    <w:p w14:paraId="0DF8468D" w14:textId="77777777" w:rsidR="00172D39" w:rsidRDefault="00172D39" w:rsidP="000D79AE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</w:pPr>
      <w:commentRangeStart w:id="11"/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Hjälpdokument:</w:t>
      </w:r>
      <w:commentRangeEnd w:id="11"/>
      <w:r w:rsidR="007448FF">
        <w:rPr>
          <w:rStyle w:val="Kommentarsreferens"/>
        </w:rPr>
        <w:commentReference w:id="11"/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 xml:space="preserve"> Ändringsmarkerad version av </w:t>
      </w:r>
      <w:r w:rsidR="004D610D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Finansinspektionens föreskrifter och allmänna råd (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FFFS 2015:12</w:t>
      </w:r>
      <w:r w:rsidR="004D610D">
        <w:rPr>
          <w:rFonts w:ascii="Open Sans" w:eastAsia="Times New Roman" w:hAnsi="Open Sans" w:cs="Times New Roman"/>
          <w:color w:val="000000"/>
          <w:sz w:val="24"/>
          <w:szCs w:val="24"/>
          <w:lang w:eastAsia="sv-SE"/>
        </w:rPr>
        <w:t>) om årsredovisning i försäkringsföretag</w:t>
      </w:r>
    </w:p>
    <w:sectPr w:rsidR="0017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eonard Weber Landgren" w:date="2019-07-05T16:49:00Z" w:initials="LWL">
    <w:p w14:paraId="4B7A200F" w14:textId="440950FC" w:rsidR="00A54CA4" w:rsidRDefault="00A54CA4">
      <w:pPr>
        <w:pStyle w:val="Kommentarer"/>
      </w:pPr>
      <w:r>
        <w:rPr>
          <w:rStyle w:val="Kommentarsreferens"/>
        </w:rPr>
        <w:annotationRef/>
      </w:r>
      <w:r>
        <w:t>Avser dokument:</w:t>
      </w:r>
    </w:p>
    <w:p w14:paraId="3474B1BC" w14:textId="7BD33922" w:rsidR="00A54CA4" w:rsidRDefault="00A54CA4">
      <w:pPr>
        <w:pStyle w:val="Kommentarer"/>
      </w:pPr>
    </w:p>
    <w:p w14:paraId="7143C443" w14:textId="65AA31E9" w:rsidR="00A54CA4" w:rsidRPr="00A54CA4" w:rsidRDefault="00A54CA4">
      <w:pPr>
        <w:pStyle w:val="Kommentarer"/>
        <w:rPr>
          <w:b/>
        </w:rPr>
      </w:pPr>
      <w:r w:rsidRPr="00A54CA4">
        <w:rPr>
          <w:b/>
        </w:rPr>
        <w:t>FFFS 2019.XX om tjänstepensionsverksamhet</w:t>
      </w:r>
      <w:r>
        <w:rPr>
          <w:b/>
        </w:rPr>
        <w:t xml:space="preserve"> - SLUTLIG</w:t>
      </w:r>
    </w:p>
  </w:comment>
  <w:comment w:id="2" w:author="Leonard Weber Landgren" w:date="2019-07-05T10:52:00Z" w:initials="LWL">
    <w:p w14:paraId="0F72BDAB" w14:textId="77777777" w:rsidR="00B1426F" w:rsidRDefault="00B1426F">
      <w:pPr>
        <w:pStyle w:val="Kommentarer"/>
      </w:pPr>
      <w:r>
        <w:rPr>
          <w:rStyle w:val="Kommentarsreferens"/>
        </w:rPr>
        <w:annotationRef/>
      </w:r>
      <w:r>
        <w:t>Avser dokument:</w:t>
      </w:r>
    </w:p>
    <w:p w14:paraId="3FE2FC99" w14:textId="77777777" w:rsidR="00B1426F" w:rsidRDefault="00B1426F">
      <w:pPr>
        <w:pStyle w:val="Kommentarer"/>
      </w:pPr>
    </w:p>
    <w:p w14:paraId="02014B42" w14:textId="77777777" w:rsidR="00B1426F" w:rsidRPr="002954BC" w:rsidRDefault="00B1426F">
      <w:pPr>
        <w:pStyle w:val="Kommentarer"/>
        <w:rPr>
          <w:b/>
        </w:rPr>
      </w:pPr>
      <w:r w:rsidRPr="002954BC">
        <w:rPr>
          <w:b/>
        </w:rPr>
        <w:t>Rapporteringsföreskrifter – FFFS 2019.XX</w:t>
      </w:r>
    </w:p>
  </w:comment>
  <w:comment w:id="3" w:author="Leonard Weber Landgren" w:date="2019-07-05T10:52:00Z" w:initials="LWL">
    <w:p w14:paraId="06B0D602" w14:textId="77777777" w:rsidR="00B1426F" w:rsidRDefault="00B1426F">
      <w:pPr>
        <w:pStyle w:val="Kommentarer"/>
      </w:pPr>
      <w:r>
        <w:rPr>
          <w:rStyle w:val="Kommentarsreferens"/>
        </w:rPr>
        <w:annotationRef/>
      </w:r>
      <w:r>
        <w:t>Avser dokument:</w:t>
      </w:r>
    </w:p>
    <w:p w14:paraId="490EB297" w14:textId="77777777" w:rsidR="00B1426F" w:rsidRDefault="00B1426F">
      <w:pPr>
        <w:pStyle w:val="Kommentarer"/>
      </w:pPr>
    </w:p>
    <w:p w14:paraId="53E62D9A" w14:textId="77777777" w:rsidR="00B1426F" w:rsidRPr="002954BC" w:rsidRDefault="00B1426F">
      <w:pPr>
        <w:pStyle w:val="Kommentarer"/>
        <w:rPr>
          <w:b/>
        </w:rPr>
      </w:pPr>
      <w:r w:rsidRPr="002954BC">
        <w:rPr>
          <w:b/>
        </w:rPr>
        <w:t>Årsredovisningsföreskrifter – FFFS 2019.XX</w:t>
      </w:r>
    </w:p>
  </w:comment>
  <w:comment w:id="4" w:author="Leonard Weber Landgren" w:date="2019-07-05T10:53:00Z" w:initials="LWL">
    <w:p w14:paraId="407046EF" w14:textId="77777777" w:rsidR="00B1426F" w:rsidRDefault="00B1426F">
      <w:pPr>
        <w:pStyle w:val="Kommentarer"/>
      </w:pPr>
      <w:r>
        <w:rPr>
          <w:rStyle w:val="Kommentarsreferens"/>
        </w:rPr>
        <w:annotationRef/>
      </w:r>
      <w:r>
        <w:t>Avser dokument:</w:t>
      </w:r>
    </w:p>
    <w:p w14:paraId="2E5E1E6F" w14:textId="77777777" w:rsidR="00B1426F" w:rsidRDefault="00B1426F">
      <w:pPr>
        <w:pStyle w:val="Kommentarer"/>
      </w:pPr>
    </w:p>
    <w:p w14:paraId="6BC25978" w14:textId="77777777" w:rsidR="00B1426F" w:rsidRPr="002954BC" w:rsidRDefault="00B1426F">
      <w:pPr>
        <w:pStyle w:val="Kommentarer"/>
        <w:rPr>
          <w:b/>
        </w:rPr>
      </w:pPr>
      <w:r w:rsidRPr="002954BC">
        <w:rPr>
          <w:b/>
        </w:rPr>
        <w:t>Ändringsföreskrifter – FFFS 2011.27</w:t>
      </w:r>
    </w:p>
  </w:comment>
  <w:comment w:id="5" w:author="Leonard Weber Landgren" w:date="2019-07-05T10:53:00Z" w:initials="LWL">
    <w:p w14:paraId="19EF45EF" w14:textId="77777777" w:rsidR="00B1426F" w:rsidRDefault="00B1426F">
      <w:pPr>
        <w:pStyle w:val="Kommentarer"/>
      </w:pPr>
      <w:r>
        <w:rPr>
          <w:rStyle w:val="Kommentarsreferens"/>
        </w:rPr>
        <w:annotationRef/>
      </w:r>
      <w:r>
        <w:t>Avser dokument:</w:t>
      </w:r>
    </w:p>
    <w:p w14:paraId="0B5AA6B0" w14:textId="77777777" w:rsidR="00B1426F" w:rsidRDefault="00B1426F">
      <w:pPr>
        <w:pStyle w:val="Kommentarer"/>
      </w:pPr>
    </w:p>
    <w:p w14:paraId="2FB95EA4" w14:textId="77777777" w:rsidR="00B1426F" w:rsidRPr="002954BC" w:rsidRDefault="00B1426F">
      <w:pPr>
        <w:pStyle w:val="Kommentarer"/>
        <w:rPr>
          <w:b/>
        </w:rPr>
      </w:pPr>
      <w:r w:rsidRPr="002954BC">
        <w:rPr>
          <w:b/>
        </w:rPr>
        <w:t>Ändringsföreskrifter FFFS 2011.39</w:t>
      </w:r>
    </w:p>
  </w:comment>
  <w:comment w:id="6" w:author="Leonard Weber Landgren" w:date="2019-07-05T10:54:00Z" w:initials="LWL">
    <w:p w14:paraId="757095F6" w14:textId="77777777" w:rsidR="00B1426F" w:rsidRDefault="00B1426F">
      <w:pPr>
        <w:pStyle w:val="Kommentarer"/>
      </w:pPr>
      <w:r>
        <w:rPr>
          <w:rStyle w:val="Kommentarsreferens"/>
        </w:rPr>
        <w:annotationRef/>
      </w:r>
      <w:r>
        <w:t>Avser dokument:</w:t>
      </w:r>
    </w:p>
    <w:p w14:paraId="7B35FD24" w14:textId="77777777" w:rsidR="00B1426F" w:rsidRDefault="00B1426F">
      <w:pPr>
        <w:pStyle w:val="Kommentarer"/>
      </w:pPr>
    </w:p>
    <w:p w14:paraId="613D5B2B" w14:textId="77777777" w:rsidR="00B1426F" w:rsidRPr="002954BC" w:rsidRDefault="00B1426F">
      <w:pPr>
        <w:pStyle w:val="Kommentarer"/>
        <w:rPr>
          <w:b/>
        </w:rPr>
      </w:pPr>
      <w:r w:rsidRPr="002954BC">
        <w:rPr>
          <w:b/>
        </w:rPr>
        <w:t>Ändringsföreskrifter – FFFS2015.13</w:t>
      </w:r>
    </w:p>
  </w:comment>
  <w:comment w:id="7" w:author="Leonard Weber Landgren" w:date="2019-07-05T10:55:00Z" w:initials="LWL">
    <w:p w14:paraId="01756D9E" w14:textId="77777777" w:rsidR="002954BC" w:rsidRDefault="002954BC">
      <w:pPr>
        <w:pStyle w:val="Kommentarer"/>
      </w:pPr>
      <w:r>
        <w:rPr>
          <w:rStyle w:val="Kommentarsreferens"/>
        </w:rPr>
        <w:annotationRef/>
      </w:r>
      <w:r>
        <w:t>Avser dokument:</w:t>
      </w:r>
    </w:p>
    <w:p w14:paraId="086A8B61" w14:textId="77777777" w:rsidR="002954BC" w:rsidRDefault="002954BC">
      <w:pPr>
        <w:pStyle w:val="Kommentarer"/>
      </w:pPr>
    </w:p>
    <w:p w14:paraId="6827D1DB" w14:textId="59C20D6C" w:rsidR="002954BC" w:rsidRPr="002954BC" w:rsidRDefault="002954BC">
      <w:pPr>
        <w:pStyle w:val="Kommentarer"/>
        <w:rPr>
          <w:b/>
        </w:rPr>
      </w:pPr>
      <w:r w:rsidRPr="002954BC">
        <w:rPr>
          <w:b/>
        </w:rPr>
        <w:t>Ändringsföreskrifter – FFFS 2015.22</w:t>
      </w:r>
    </w:p>
  </w:comment>
  <w:comment w:id="8" w:author="Leonard Weber Landgren" w:date="2019-07-05T10:55:00Z" w:initials="LWL">
    <w:p w14:paraId="0300909F" w14:textId="77777777" w:rsidR="002954BC" w:rsidRDefault="002954BC">
      <w:pPr>
        <w:pStyle w:val="Kommentarer"/>
      </w:pPr>
      <w:r>
        <w:rPr>
          <w:rStyle w:val="Kommentarsreferens"/>
        </w:rPr>
        <w:annotationRef/>
      </w:r>
      <w:r>
        <w:t>Avser dokument:</w:t>
      </w:r>
    </w:p>
    <w:p w14:paraId="1AF4DC04" w14:textId="77777777" w:rsidR="002954BC" w:rsidRDefault="002954BC">
      <w:pPr>
        <w:pStyle w:val="Kommentarer"/>
      </w:pPr>
    </w:p>
    <w:p w14:paraId="0489CF57" w14:textId="459EB766" w:rsidR="002954BC" w:rsidRPr="002954BC" w:rsidRDefault="002954BC">
      <w:pPr>
        <w:pStyle w:val="Kommentarer"/>
        <w:rPr>
          <w:b/>
        </w:rPr>
      </w:pPr>
      <w:r>
        <w:rPr>
          <w:b/>
        </w:rPr>
        <w:t>Följebrev 2019-07-05 - slutlig</w:t>
      </w:r>
    </w:p>
  </w:comment>
  <w:comment w:id="9" w:author="Leonard Weber Landgren" w:date="2019-07-05T10:57:00Z" w:initials="LWL">
    <w:p w14:paraId="25C72AAD" w14:textId="77777777" w:rsidR="002954BC" w:rsidRDefault="002954BC">
      <w:pPr>
        <w:pStyle w:val="Kommentarer"/>
      </w:pPr>
      <w:r>
        <w:rPr>
          <w:rStyle w:val="Kommentarsreferens"/>
        </w:rPr>
        <w:annotationRef/>
      </w:r>
      <w:r>
        <w:t>Avser dokument:</w:t>
      </w:r>
    </w:p>
    <w:p w14:paraId="429B9E44" w14:textId="77777777" w:rsidR="002954BC" w:rsidRDefault="002954BC">
      <w:pPr>
        <w:pStyle w:val="Kommentarer"/>
      </w:pPr>
    </w:p>
    <w:p w14:paraId="74EEB066" w14:textId="7046C33D" w:rsidR="002954BC" w:rsidRPr="002954BC" w:rsidRDefault="002954BC">
      <w:pPr>
        <w:pStyle w:val="Kommentarer"/>
        <w:rPr>
          <w:b/>
        </w:rPr>
      </w:pPr>
      <w:r>
        <w:rPr>
          <w:b/>
        </w:rPr>
        <w:t>För kännedom – ändringsförslag 2011.39 - stiftelser</w:t>
      </w:r>
    </w:p>
  </w:comment>
  <w:comment w:id="10" w:author="Leonard Weber Landgren" w:date="2019-07-05T10:58:00Z" w:initials="LWL">
    <w:p w14:paraId="33554B29" w14:textId="77777777" w:rsidR="007448FF" w:rsidRDefault="007448FF">
      <w:pPr>
        <w:pStyle w:val="Kommentarer"/>
      </w:pPr>
      <w:r>
        <w:rPr>
          <w:rStyle w:val="Kommentarsreferens"/>
        </w:rPr>
        <w:annotationRef/>
      </w:r>
      <w:r>
        <w:t>Avser dokument:</w:t>
      </w:r>
    </w:p>
    <w:p w14:paraId="7E2E460F" w14:textId="77777777" w:rsidR="007448FF" w:rsidRDefault="007448FF">
      <w:pPr>
        <w:pStyle w:val="Kommentarer"/>
      </w:pPr>
    </w:p>
    <w:p w14:paraId="2426ED72" w14:textId="43290BC9" w:rsidR="007448FF" w:rsidRPr="007448FF" w:rsidRDefault="007448FF">
      <w:pPr>
        <w:pStyle w:val="Kommentarer"/>
        <w:rPr>
          <w:b/>
        </w:rPr>
      </w:pPr>
      <w:r>
        <w:rPr>
          <w:b/>
        </w:rPr>
        <w:t>Hjälpdokument – Ändringsföreskrifter – FFFS 2011.27</w:t>
      </w:r>
    </w:p>
  </w:comment>
  <w:comment w:id="11" w:author="Leonard Weber Landgren" w:date="2019-07-05T10:59:00Z" w:initials="LWL">
    <w:p w14:paraId="6A4697C0" w14:textId="77777777" w:rsidR="007448FF" w:rsidRDefault="007448FF">
      <w:pPr>
        <w:pStyle w:val="Kommentarer"/>
      </w:pPr>
      <w:r>
        <w:rPr>
          <w:rStyle w:val="Kommentarsreferens"/>
        </w:rPr>
        <w:annotationRef/>
      </w:r>
      <w:r>
        <w:t>Avser dokument:</w:t>
      </w:r>
    </w:p>
    <w:p w14:paraId="6486622E" w14:textId="77777777" w:rsidR="007448FF" w:rsidRDefault="007448FF">
      <w:pPr>
        <w:pStyle w:val="Kommentarer"/>
      </w:pPr>
    </w:p>
    <w:p w14:paraId="18B5E4FB" w14:textId="4AE8BC93" w:rsidR="007448FF" w:rsidRPr="007448FF" w:rsidRDefault="007448FF">
      <w:pPr>
        <w:pStyle w:val="Kommentarer"/>
        <w:rPr>
          <w:b/>
        </w:rPr>
      </w:pPr>
      <w:r>
        <w:rPr>
          <w:b/>
        </w:rPr>
        <w:t>Hjälpdokument – Årsredovisningsföreskrifter – FFFS 2019.XX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43C443" w15:done="0"/>
  <w15:commentEx w15:paraId="02014B42" w15:done="0"/>
  <w15:commentEx w15:paraId="53E62D9A" w15:done="0"/>
  <w15:commentEx w15:paraId="6BC25978" w15:done="0"/>
  <w15:commentEx w15:paraId="2FB95EA4" w15:done="0"/>
  <w15:commentEx w15:paraId="613D5B2B" w15:done="0"/>
  <w15:commentEx w15:paraId="6827D1DB" w15:done="0"/>
  <w15:commentEx w15:paraId="0489CF57" w15:done="0"/>
  <w15:commentEx w15:paraId="74EEB066" w15:done="0"/>
  <w15:commentEx w15:paraId="2426ED72" w15:done="0"/>
  <w15:commentEx w15:paraId="18B5E4F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Text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9798E"/>
    <w:multiLevelType w:val="multilevel"/>
    <w:tmpl w:val="0342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06AF4"/>
    <w:multiLevelType w:val="multilevel"/>
    <w:tmpl w:val="BF50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onard Weber Landgren">
    <w15:presenceInfo w15:providerId="None" w15:userId="Leonard Weber Landgr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B0"/>
    <w:rsid w:val="000B55CE"/>
    <w:rsid w:val="001235BE"/>
    <w:rsid w:val="00142893"/>
    <w:rsid w:val="00172D39"/>
    <w:rsid w:val="001C113C"/>
    <w:rsid w:val="0028278A"/>
    <w:rsid w:val="002954BC"/>
    <w:rsid w:val="002A3B63"/>
    <w:rsid w:val="00340899"/>
    <w:rsid w:val="003A0F42"/>
    <w:rsid w:val="00431FAE"/>
    <w:rsid w:val="00466AB1"/>
    <w:rsid w:val="00484B79"/>
    <w:rsid w:val="004D610D"/>
    <w:rsid w:val="00585301"/>
    <w:rsid w:val="00585368"/>
    <w:rsid w:val="006B7C98"/>
    <w:rsid w:val="007448FF"/>
    <w:rsid w:val="007E2A8F"/>
    <w:rsid w:val="00A30CA3"/>
    <w:rsid w:val="00A417B0"/>
    <w:rsid w:val="00A54CA4"/>
    <w:rsid w:val="00B1426F"/>
    <w:rsid w:val="00B57024"/>
    <w:rsid w:val="00BC0B80"/>
    <w:rsid w:val="00C958BE"/>
    <w:rsid w:val="00CB6BA2"/>
    <w:rsid w:val="00D822E8"/>
    <w:rsid w:val="00DA7FD5"/>
    <w:rsid w:val="00DB45C4"/>
    <w:rsid w:val="00E749D8"/>
    <w:rsid w:val="00E86612"/>
    <w:rsid w:val="00F6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4FC6"/>
  <w15:chartTrackingRefBased/>
  <w15:docId w15:val="{AE5B7493-300A-4BA0-B88E-52F7D770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1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7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A417B0"/>
    <w:rPr>
      <w:strike w:val="0"/>
      <w:dstrike w:val="0"/>
      <w:color w:val="0000FF"/>
      <w:u w:val="none"/>
      <w:effect w:val="none"/>
    </w:rPr>
  </w:style>
  <w:style w:type="paragraph" w:customStyle="1" w:styleId="lead">
    <w:name w:val="lead"/>
    <w:basedOn w:val="Normal"/>
    <w:rsid w:val="00A417B0"/>
    <w:pPr>
      <w:spacing w:after="240" w:line="240" w:lineRule="auto"/>
    </w:pPr>
    <w:rPr>
      <w:rFonts w:ascii="Times New Roman" w:eastAsia="Times New Roman" w:hAnsi="Times New Roman" w:cs="Times New Roman"/>
      <w:sz w:val="30"/>
      <w:szCs w:val="3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142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1426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1426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142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1426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4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9759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74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938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.se/sv/resultat/?catid=17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https://www.fi.se/sv/resultat/?catid=68" TargetMode="Externa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.se/sv/resultat/?catid=78" TargetMode="External"/><Relationship Id="rId11" Type="http://schemas.openxmlformats.org/officeDocument/2006/relationships/hyperlink" Target="mailto:leonard.weberlandgren@fi.se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fi.se/sv/publicerat/nyheter/2019/forslag-till-nya-foreskrifter-om-pensionsstiftels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.se/sv/prenumerera/?category=17&amp;category=62&amp;category=68&amp;category=78&amp;category=80&amp;email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50FE-7225-44DB-8313-1F45475B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5638DF43</Template>
  <TotalTime>72</TotalTime>
  <Pages>2</Pages>
  <Words>529</Words>
  <Characters>3562</Characters>
  <Application>Microsoft Office Word</Application>
  <DocSecurity>0</DocSecurity>
  <Lines>71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Weber Landgren</dc:creator>
  <cp:keywords/>
  <dc:description/>
  <cp:lastModifiedBy>Leonard Weber Landgren</cp:lastModifiedBy>
  <cp:revision>26</cp:revision>
  <dcterms:created xsi:type="dcterms:W3CDTF">2019-07-01T12:59:00Z</dcterms:created>
  <dcterms:modified xsi:type="dcterms:W3CDTF">2019-07-05T14:51:00Z</dcterms:modified>
</cp:coreProperties>
</file>